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4CDB" w14:textId="77777777" w:rsidR="00EC20E9" w:rsidRDefault="00EC20E9" w:rsidP="00223282">
      <w:pPr>
        <w:jc w:val="center"/>
        <w:rPr>
          <w:b/>
          <w:bCs/>
        </w:rPr>
      </w:pPr>
      <w:r>
        <w:rPr>
          <w:b/>
          <w:bCs/>
          <w:noProof/>
        </w:rPr>
        <w:drawing>
          <wp:inline distT="0" distB="0" distL="0" distR="0" wp14:anchorId="32F1DD4F" wp14:editId="1C70D742">
            <wp:extent cx="3362325" cy="1225077"/>
            <wp:effectExtent l="0" t="0" r="0" b="0"/>
            <wp:docPr id="956170598"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70598" name="Picture 1" descr="A green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9706" cy="1231410"/>
                    </a:xfrm>
                    <a:prstGeom prst="rect">
                      <a:avLst/>
                    </a:prstGeom>
                  </pic:spPr>
                </pic:pic>
              </a:graphicData>
            </a:graphic>
          </wp:inline>
        </w:drawing>
      </w:r>
    </w:p>
    <w:p w14:paraId="773E2219" w14:textId="7A8A96EF" w:rsidR="00223282" w:rsidRPr="00223282" w:rsidRDefault="00223282" w:rsidP="00223282">
      <w:pPr>
        <w:jc w:val="center"/>
        <w:rPr>
          <w:b/>
          <w:bCs/>
        </w:rPr>
      </w:pPr>
      <w:r w:rsidRPr="00223282">
        <w:rPr>
          <w:b/>
          <w:bCs/>
        </w:rPr>
        <w:t>Federal election scorecard: Housing and homelessness in Melbourne’s west</w:t>
      </w:r>
    </w:p>
    <w:p w14:paraId="5ACAF31E" w14:textId="69B49AE9" w:rsidR="00CD771A" w:rsidRDefault="00EC20E9" w:rsidP="00CD771A">
      <w:pPr>
        <w:jc w:val="both"/>
      </w:pPr>
      <w:r>
        <w:t xml:space="preserve">This </w:t>
      </w:r>
      <w:r w:rsidR="00CD771A">
        <w:t xml:space="preserve">survey has been developed by the Western Homelessness Network, which is a Network of the 25 Specialist Homelessness Services, </w:t>
      </w:r>
      <w:r w:rsidR="00123E34">
        <w:t xml:space="preserve">assisting those people who </w:t>
      </w:r>
      <w:proofErr w:type="gramStart"/>
      <w:r w:rsidR="00123E34">
        <w:t>are in need of</w:t>
      </w:r>
      <w:proofErr w:type="gramEnd"/>
      <w:r w:rsidR="00123E34">
        <w:t xml:space="preserve"> a home and/or are experiencing family violence in Melbourne’s west.</w:t>
      </w:r>
    </w:p>
    <w:p w14:paraId="5AABFE50" w14:textId="6537620A" w:rsidR="00CD771A" w:rsidRDefault="00CD771A" w:rsidP="00F37C7D">
      <w:pPr>
        <w:spacing w:after="0"/>
        <w:jc w:val="both"/>
      </w:pPr>
      <w:r>
        <w:t>This survey has been circulated to all Federal election candidates in Melbourne’s west.  Responses will be collated into a housing</w:t>
      </w:r>
      <w:r w:rsidR="00876B03">
        <w:t xml:space="preserve"> policy</w:t>
      </w:r>
      <w:r>
        <w:t xml:space="preserve"> scorecard</w:t>
      </w:r>
      <w:r w:rsidR="0025636A">
        <w:t>, the extent of each Federal election candidate’s commitment to ending the housing crisis</w:t>
      </w:r>
      <w:r>
        <w:t xml:space="preserve"> and published prior to the Federal election.</w:t>
      </w:r>
    </w:p>
    <w:p w14:paraId="4A512316" w14:textId="71F3653E" w:rsidR="00F37C7D" w:rsidRDefault="00CD771A" w:rsidP="00F37C7D">
      <w:pPr>
        <w:spacing w:after="0"/>
      </w:pPr>
      <w:r>
        <w:tab/>
      </w:r>
      <w:r>
        <w:tab/>
      </w:r>
      <w:r>
        <w:tab/>
        <w:t>______________________________________________</w:t>
      </w:r>
    </w:p>
    <w:p w14:paraId="3F42BBCC" w14:textId="01D791C6" w:rsidR="00EB2285" w:rsidRDefault="00EB2285" w:rsidP="00E94080">
      <w:pPr>
        <w:spacing w:after="0"/>
        <w:jc w:val="both"/>
      </w:pPr>
    </w:p>
    <w:p w14:paraId="17CFA648" w14:textId="351F0768" w:rsidR="00FE5ED5" w:rsidRPr="0019007C" w:rsidRDefault="0019007C" w:rsidP="00E94080">
      <w:pPr>
        <w:spacing w:after="0"/>
        <w:jc w:val="both"/>
        <w:rPr>
          <w:b/>
          <w:bCs/>
          <w:sz w:val="24"/>
          <w:szCs w:val="24"/>
        </w:rPr>
      </w:pPr>
      <w:r w:rsidRPr="00DC3BF8">
        <w:rPr>
          <w:b/>
          <w:bCs/>
          <w:color w:val="00B050"/>
          <w:sz w:val="24"/>
          <w:szCs w:val="24"/>
        </w:rPr>
        <w:t>Safe and affordable homes for all</w:t>
      </w:r>
    </w:p>
    <w:p w14:paraId="596838BC" w14:textId="68B913E7" w:rsidR="00C361E6" w:rsidRDefault="00FE5ED5" w:rsidP="00E94080">
      <w:pPr>
        <w:spacing w:after="0"/>
        <w:jc w:val="both"/>
        <w:rPr>
          <w:b/>
          <w:bCs/>
        </w:rPr>
      </w:pPr>
      <w:r w:rsidRPr="007F0D4C">
        <w:rPr>
          <w:b/>
          <w:bCs/>
        </w:rPr>
        <w:t xml:space="preserve">Having a stable and affordable home is </w:t>
      </w:r>
      <w:r w:rsidR="008D6DBE">
        <w:rPr>
          <w:b/>
          <w:bCs/>
        </w:rPr>
        <w:t>the foundation for</w:t>
      </w:r>
      <w:r w:rsidRPr="007F0D4C">
        <w:rPr>
          <w:b/>
          <w:bCs/>
        </w:rPr>
        <w:t xml:space="preserve"> good health</w:t>
      </w:r>
      <w:r w:rsidR="00A763ED">
        <w:rPr>
          <w:b/>
          <w:bCs/>
        </w:rPr>
        <w:t xml:space="preserve"> and </w:t>
      </w:r>
      <w:r w:rsidRPr="007F0D4C">
        <w:rPr>
          <w:b/>
          <w:bCs/>
        </w:rPr>
        <w:t>mental health, stability</w:t>
      </w:r>
      <w:r w:rsidR="00C82487">
        <w:rPr>
          <w:b/>
          <w:bCs/>
        </w:rPr>
        <w:t xml:space="preserve">, </w:t>
      </w:r>
      <w:r w:rsidRPr="007F0D4C">
        <w:rPr>
          <w:b/>
          <w:bCs/>
        </w:rPr>
        <w:t xml:space="preserve">capacity to </w:t>
      </w:r>
      <w:r w:rsidR="00E96E33">
        <w:rPr>
          <w:b/>
          <w:bCs/>
        </w:rPr>
        <w:t xml:space="preserve">live a meaningful life and </w:t>
      </w:r>
      <w:r w:rsidR="00C82487">
        <w:rPr>
          <w:b/>
          <w:bCs/>
        </w:rPr>
        <w:t xml:space="preserve">to </w:t>
      </w:r>
      <w:r w:rsidRPr="007F0D4C">
        <w:rPr>
          <w:b/>
          <w:bCs/>
        </w:rPr>
        <w:t>participate</w:t>
      </w:r>
      <w:r w:rsidR="00C82487">
        <w:rPr>
          <w:b/>
          <w:bCs/>
        </w:rPr>
        <w:t xml:space="preserve"> fully</w:t>
      </w:r>
      <w:r w:rsidRPr="007F0D4C">
        <w:rPr>
          <w:b/>
          <w:bCs/>
        </w:rPr>
        <w:t xml:space="preserve"> in society. It is not acceptable, in a country as wealthy as Australia, that so many Australians do not have a safe, stable home.</w:t>
      </w:r>
    </w:p>
    <w:p w14:paraId="0AA6BD6E" w14:textId="77777777" w:rsidR="000B2D30" w:rsidRDefault="000B2D30" w:rsidP="00E94080">
      <w:pPr>
        <w:spacing w:after="0"/>
        <w:jc w:val="both"/>
        <w:rPr>
          <w:b/>
          <w:bCs/>
        </w:rPr>
      </w:pPr>
    </w:p>
    <w:p w14:paraId="458B47CF" w14:textId="12532674" w:rsidR="00C361E6" w:rsidRPr="00EF4804" w:rsidRDefault="00A424CF" w:rsidP="00E94080">
      <w:pPr>
        <w:spacing w:after="0"/>
        <w:jc w:val="both"/>
        <w:rPr>
          <w:b/>
          <w:bCs/>
        </w:rPr>
      </w:pPr>
      <w:r>
        <w:rPr>
          <w:b/>
          <w:bCs/>
          <w:color w:val="0070C0"/>
        </w:rPr>
        <w:t>Getting the</w:t>
      </w:r>
      <w:r w:rsidR="00D52582">
        <w:rPr>
          <w:b/>
          <w:bCs/>
          <w:color w:val="0070C0"/>
        </w:rPr>
        <w:t xml:space="preserve"> amount</w:t>
      </w:r>
      <w:r w:rsidR="00C361E6" w:rsidRPr="00EF4804">
        <w:rPr>
          <w:b/>
          <w:bCs/>
          <w:color w:val="0070C0"/>
        </w:rPr>
        <w:t xml:space="preserve"> of </w:t>
      </w:r>
      <w:r w:rsidR="00F23018">
        <w:rPr>
          <w:b/>
          <w:bCs/>
          <w:color w:val="0070C0"/>
        </w:rPr>
        <w:t xml:space="preserve">housing </w:t>
      </w:r>
      <w:r w:rsidR="00C361E6" w:rsidRPr="00EF4804">
        <w:rPr>
          <w:b/>
          <w:bCs/>
          <w:color w:val="0070C0"/>
        </w:rPr>
        <w:t>we need</w:t>
      </w:r>
      <w:r w:rsidR="007668B3">
        <w:rPr>
          <w:b/>
          <w:bCs/>
          <w:color w:val="0070C0"/>
        </w:rPr>
        <w:t xml:space="preserve"> for our population</w:t>
      </w:r>
      <w:r w:rsidR="00C361E6" w:rsidRPr="00EF4804">
        <w:rPr>
          <w:b/>
          <w:bCs/>
          <w:color w:val="0070C0"/>
        </w:rPr>
        <w:t xml:space="preserve"> is possible. After World War II the Government undertook a huge construction program to ensure that returning soldiers all had a place to live.  All that is required is the will of all levels of Government.</w:t>
      </w:r>
      <w:r w:rsidR="00C361E6" w:rsidRPr="00EF4804">
        <w:rPr>
          <w:b/>
          <w:bCs/>
          <w:color w:val="0070C0"/>
        </w:rPr>
        <w:tab/>
      </w:r>
      <w:r w:rsidR="00C361E6" w:rsidRPr="00EF4804">
        <w:rPr>
          <w:b/>
          <w:bCs/>
        </w:rPr>
        <w:br/>
      </w:r>
    </w:p>
    <w:p w14:paraId="434790CF" w14:textId="21E0A7E0" w:rsidR="000B2D30" w:rsidRPr="00FE5ED5" w:rsidRDefault="0098207A" w:rsidP="00E94080">
      <w:pPr>
        <w:spacing w:after="0"/>
        <w:jc w:val="both"/>
        <w:rPr>
          <w:b/>
          <w:bCs/>
        </w:rPr>
      </w:pPr>
      <w:r>
        <w:t>[</w:t>
      </w:r>
      <w:r w:rsidR="000B2D30" w:rsidRPr="0098207A">
        <w:rPr>
          <w:i/>
          <w:iCs/>
        </w:rPr>
        <w:t xml:space="preserve">Plan Melbourne estimates that Melbourne needs </w:t>
      </w:r>
      <w:r w:rsidR="000B2D30" w:rsidRPr="0098207A">
        <w:rPr>
          <w:b/>
          <w:bCs/>
          <w:i/>
          <w:iCs/>
        </w:rPr>
        <w:t xml:space="preserve">2.3 M more houses </w:t>
      </w:r>
      <w:r w:rsidR="000B2D30" w:rsidRPr="0098207A">
        <w:rPr>
          <w:i/>
          <w:iCs/>
        </w:rPr>
        <w:t xml:space="preserve">by 2051. Melton and Wyndham are growing faster than any other area of Melbourne but </w:t>
      </w:r>
      <w:r w:rsidR="00311C2A">
        <w:rPr>
          <w:i/>
          <w:iCs/>
        </w:rPr>
        <w:t xml:space="preserve">our </w:t>
      </w:r>
      <w:r w:rsidR="000B2D30" w:rsidRPr="0098207A">
        <w:rPr>
          <w:i/>
          <w:iCs/>
        </w:rPr>
        <w:t>housing supply is insufficient to house our population. Insufficient housing supply leads to an increase in the cost of housing. This impact is felt particularly strongly in Melbourne’s west: between 53% and 77% of those households who are renting are in rental stress. The housing crisis is impacting those on low incomes the most.</w:t>
      </w:r>
      <w:r w:rsidRPr="0098207A">
        <w:rPr>
          <w:i/>
          <w:iCs/>
        </w:rPr>
        <w:t>]</w:t>
      </w:r>
    </w:p>
    <w:p w14:paraId="5DA68C78" w14:textId="77777777" w:rsidR="00EB2285" w:rsidRDefault="00EB2285" w:rsidP="00E94080">
      <w:pPr>
        <w:spacing w:after="0"/>
        <w:jc w:val="both"/>
      </w:pPr>
    </w:p>
    <w:p w14:paraId="5B93A2CB" w14:textId="1CC9E073" w:rsidR="00775C0E" w:rsidRDefault="00223282" w:rsidP="00FE5ED5">
      <w:pPr>
        <w:spacing w:after="0"/>
        <w:jc w:val="both"/>
      </w:pPr>
      <w:r>
        <w:t>Public and community housing</w:t>
      </w:r>
      <w:r w:rsidR="000B4F27">
        <w:rPr>
          <w:rStyle w:val="FootnoteReference"/>
        </w:rPr>
        <w:footnoteReference w:id="1"/>
      </w:r>
      <w:r>
        <w:t xml:space="preserve"> provides safe and stable </w:t>
      </w:r>
      <w:r w:rsidR="00C56A8D">
        <w:t>homes</w:t>
      </w:r>
      <w:r>
        <w:t xml:space="preserve"> for those on low incomes.</w:t>
      </w:r>
      <w:r w:rsidR="00A20B88">
        <w:t xml:space="preserve"> </w:t>
      </w:r>
      <w:r>
        <w:t xml:space="preserve"> However, there</w:t>
      </w:r>
      <w:r w:rsidRPr="00223282">
        <w:t xml:space="preserve"> are 13,853 social housing properties in Melbourne’s west and 30,372 households waiting</w:t>
      </w:r>
      <w:r>
        <w:t xml:space="preserve"> for housing.  Many will wait 10 years or more</w:t>
      </w:r>
      <w:r w:rsidR="00312916">
        <w:t xml:space="preserve"> for </w:t>
      </w:r>
      <w:r w:rsidR="00EB279A">
        <w:t>a home</w:t>
      </w:r>
      <w:r>
        <w:t>.</w:t>
      </w:r>
    </w:p>
    <w:p w14:paraId="498E660B" w14:textId="62900290" w:rsidR="00556F7E" w:rsidRDefault="00556F7E" w:rsidP="00FE5ED5">
      <w:pPr>
        <w:spacing w:after="0"/>
        <w:jc w:val="both"/>
      </w:pPr>
    </w:p>
    <w:p w14:paraId="23E180A9" w14:textId="57E87B05" w:rsidR="00556F7E" w:rsidRDefault="00556F7E" w:rsidP="003C1889">
      <w:pPr>
        <w:jc w:val="both"/>
      </w:pPr>
      <w:r w:rsidRPr="00556F7E">
        <w:rPr>
          <w:noProof/>
        </w:rPr>
        <w:drawing>
          <wp:anchor distT="0" distB="0" distL="114300" distR="114300" simplePos="0" relativeHeight="251658240" behindDoc="0" locked="0" layoutInCell="1" allowOverlap="1" wp14:anchorId="0CC440DE" wp14:editId="631C175D">
            <wp:simplePos x="0" y="0"/>
            <wp:positionH relativeFrom="column">
              <wp:posOffset>0</wp:posOffset>
            </wp:positionH>
            <wp:positionV relativeFrom="paragraph">
              <wp:posOffset>2540</wp:posOffset>
            </wp:positionV>
            <wp:extent cx="3114675" cy="2143125"/>
            <wp:effectExtent l="0" t="0" r="9525" b="9525"/>
            <wp:wrapSquare wrapText="bothSides"/>
            <wp:docPr id="391635045" name="Chart 1">
              <a:extLst xmlns:a="http://schemas.openxmlformats.org/drawingml/2006/main">
                <a:ext uri="{FF2B5EF4-FFF2-40B4-BE49-F238E27FC236}">
                  <a16:creationId xmlns:a16="http://schemas.microsoft.com/office/drawing/2014/main" id="{2540212C-1829-0B8D-C476-F013C92B7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E1530F2" w14:textId="2A15775C" w:rsidR="00223282" w:rsidRPr="000B4F27" w:rsidRDefault="00B91806" w:rsidP="000B4F27">
      <w:pPr>
        <w:pStyle w:val="ListParagraph"/>
        <w:numPr>
          <w:ilvl w:val="0"/>
          <w:numId w:val="1"/>
        </w:numPr>
        <w:tabs>
          <w:tab w:val="left" w:pos="5387"/>
        </w:tabs>
        <w:ind w:left="0" w:hanging="426"/>
        <w:rPr>
          <w:b/>
          <w:bCs/>
          <w:color w:val="00B050"/>
        </w:rPr>
      </w:pPr>
      <w:r>
        <w:rPr>
          <w:b/>
          <w:bCs/>
          <w:color w:val="0070C0"/>
        </w:rPr>
        <w:t>Will you promote</w:t>
      </w:r>
      <w:r w:rsidR="00003E86" w:rsidRPr="00561CE5">
        <w:rPr>
          <w:b/>
          <w:bCs/>
          <w:color w:val="0070C0"/>
        </w:rPr>
        <w:t xml:space="preserve"> the</w:t>
      </w:r>
      <w:r w:rsidR="00223282" w:rsidRPr="00561CE5">
        <w:rPr>
          <w:b/>
          <w:bCs/>
          <w:color w:val="0070C0"/>
        </w:rPr>
        <w:t xml:space="preserve"> construction of at least </w:t>
      </w:r>
      <w:r w:rsidR="00B31ECD">
        <w:rPr>
          <w:b/>
          <w:bCs/>
          <w:color w:val="0070C0"/>
        </w:rPr>
        <w:t>35</w:t>
      </w:r>
      <w:r w:rsidR="00223282" w:rsidRPr="00561CE5">
        <w:rPr>
          <w:b/>
          <w:bCs/>
          <w:color w:val="0070C0"/>
        </w:rPr>
        <w:t>,000 new public and community homes</w:t>
      </w:r>
      <w:r w:rsidR="006C6A2C" w:rsidRPr="00561CE5">
        <w:rPr>
          <w:b/>
          <w:bCs/>
          <w:color w:val="0070C0"/>
        </w:rPr>
        <w:t xml:space="preserve"> in Melbourne’s west</w:t>
      </w:r>
      <w:r w:rsidR="00223282" w:rsidRPr="00561CE5">
        <w:rPr>
          <w:b/>
          <w:bCs/>
          <w:color w:val="0070C0"/>
        </w:rPr>
        <w:t xml:space="preserve">? </w:t>
      </w:r>
      <w:r w:rsidR="000B4F27">
        <w:rPr>
          <w:b/>
          <w:bCs/>
          <w:color w:val="0070C0"/>
        </w:rPr>
        <w:tab/>
      </w:r>
      <w:r w:rsidR="000B4F27">
        <w:rPr>
          <w:b/>
          <w:bCs/>
          <w:color w:val="0070C0"/>
        </w:rPr>
        <w:br/>
      </w:r>
    </w:p>
    <w:p w14:paraId="7828E398" w14:textId="2DE3E13B" w:rsidR="000B4F27" w:rsidRPr="00561CE5" w:rsidRDefault="000B4F27" w:rsidP="000B4F27">
      <w:pPr>
        <w:pStyle w:val="ListParagraph"/>
        <w:numPr>
          <w:ilvl w:val="0"/>
          <w:numId w:val="1"/>
        </w:numPr>
        <w:tabs>
          <w:tab w:val="left" w:pos="5387"/>
        </w:tabs>
        <w:ind w:left="0" w:hanging="426"/>
        <w:rPr>
          <w:b/>
          <w:bCs/>
          <w:color w:val="00B050"/>
        </w:rPr>
      </w:pPr>
      <w:r w:rsidRPr="00561CE5">
        <w:rPr>
          <w:b/>
          <w:bCs/>
          <w:color w:val="0070C0"/>
        </w:rPr>
        <w:t xml:space="preserve">Do you commit to ensuring that at least 1/4 of all new </w:t>
      </w:r>
      <w:r w:rsidR="006906C3">
        <w:rPr>
          <w:b/>
          <w:bCs/>
          <w:color w:val="0070C0"/>
        </w:rPr>
        <w:t>social homes</w:t>
      </w:r>
      <w:r w:rsidRPr="00561CE5">
        <w:rPr>
          <w:b/>
          <w:bCs/>
          <w:color w:val="0070C0"/>
        </w:rPr>
        <w:t xml:space="preserve"> constructed is public housing</w:t>
      </w:r>
      <w:r w:rsidR="00E11EF7">
        <w:rPr>
          <w:b/>
          <w:bCs/>
          <w:color w:val="0070C0"/>
        </w:rPr>
        <w:t xml:space="preserve"> so that those people on the lowest incomes </w:t>
      </w:r>
      <w:r w:rsidR="00776C5E">
        <w:rPr>
          <w:b/>
          <w:bCs/>
          <w:color w:val="0070C0"/>
        </w:rPr>
        <w:t>will get a home</w:t>
      </w:r>
      <w:r w:rsidRPr="00561CE5">
        <w:rPr>
          <w:b/>
          <w:bCs/>
          <w:color w:val="0070C0"/>
        </w:rPr>
        <w:t>?</w:t>
      </w:r>
    </w:p>
    <w:p w14:paraId="54E1060B" w14:textId="76EFE94F" w:rsidR="00A743A6" w:rsidRPr="00F715CF" w:rsidRDefault="00A743A6" w:rsidP="000B4F27">
      <w:pPr>
        <w:pStyle w:val="ListParagraph"/>
        <w:spacing w:after="0"/>
        <w:ind w:left="0"/>
        <w:jc w:val="both"/>
        <w:rPr>
          <w:b/>
          <w:bCs/>
        </w:rPr>
      </w:pPr>
    </w:p>
    <w:p w14:paraId="2F39C8F9" w14:textId="6AB2B966" w:rsidR="003A0AAB" w:rsidRDefault="005972B3" w:rsidP="004E60D7">
      <w:pPr>
        <w:spacing w:after="0"/>
        <w:ind w:left="-567" w:firstLine="141"/>
        <w:jc w:val="both"/>
      </w:pPr>
      <w:r>
        <w:rPr>
          <w:b/>
          <w:bCs/>
          <w:color w:val="00B050"/>
          <w:sz w:val="24"/>
          <w:szCs w:val="24"/>
        </w:rPr>
        <w:lastRenderedPageBreak/>
        <w:t>Improve the</w:t>
      </w:r>
      <w:r w:rsidR="00A743A6" w:rsidRPr="00DC3BF8">
        <w:rPr>
          <w:b/>
          <w:bCs/>
          <w:color w:val="00B050"/>
          <w:sz w:val="24"/>
          <w:szCs w:val="24"/>
        </w:rPr>
        <w:t xml:space="preserve"> tax system to fund homes for all</w:t>
      </w:r>
      <w:r w:rsidR="004E60D7">
        <w:rPr>
          <w:b/>
          <w:bCs/>
          <w:color w:val="00B050"/>
          <w:sz w:val="24"/>
          <w:szCs w:val="24"/>
        </w:rPr>
        <w:tab/>
      </w:r>
      <w:r w:rsidR="004E60D7">
        <w:br/>
        <w:t xml:space="preserve">    Changes to the tax system</w:t>
      </w:r>
      <w:r w:rsidR="001C035C">
        <w:t xml:space="preserve"> would </w:t>
      </w:r>
      <w:r w:rsidR="003A0AAB">
        <w:t>free up funds to ensure that every Australian has a home.</w:t>
      </w:r>
    </w:p>
    <w:p w14:paraId="60352614" w14:textId="77777777" w:rsidR="003A0AAB" w:rsidRDefault="003A0AAB" w:rsidP="00C43795">
      <w:pPr>
        <w:spacing w:after="0"/>
        <w:jc w:val="both"/>
      </w:pPr>
    </w:p>
    <w:p w14:paraId="25CFC4C9" w14:textId="64B62196" w:rsidR="00BC12B8" w:rsidRDefault="00657278" w:rsidP="002044FC">
      <w:pPr>
        <w:spacing w:after="0"/>
        <w:ind w:left="-426"/>
        <w:jc w:val="both"/>
      </w:pPr>
      <w:r>
        <w:t>House prices in Australia have been rising much faster than incomes for decades.  This is fuelled by tax breaks</w:t>
      </w:r>
      <w:r w:rsidR="00E90775">
        <w:t xml:space="preserve"> for the wealthy</w:t>
      </w:r>
      <w:r>
        <w:t xml:space="preserve"> </w:t>
      </w:r>
      <w:r w:rsidR="00E90775">
        <w:t>(</w:t>
      </w:r>
      <w:r>
        <w:t>like negative gearing and capital gains tax e</w:t>
      </w:r>
      <w:r w:rsidR="00146DAE">
        <w:t>xemptions</w:t>
      </w:r>
      <w:r w:rsidR="00EA0CD7">
        <w:rPr>
          <w:rStyle w:val="FootnoteReference"/>
        </w:rPr>
        <w:footnoteReference w:id="2"/>
      </w:r>
      <w:r w:rsidR="00EA0CD7">
        <w:t>)</w:t>
      </w:r>
      <w:r w:rsidR="00A331BC">
        <w:t xml:space="preserve">. </w:t>
      </w:r>
      <w:r w:rsidR="00BF0EF3">
        <w:t xml:space="preserve">Federal </w:t>
      </w:r>
      <w:r w:rsidR="00BC12B8" w:rsidRPr="002044FC">
        <w:t>Government</w:t>
      </w:r>
      <w:r w:rsidR="00BF0EF3">
        <w:t>s</w:t>
      </w:r>
      <w:r w:rsidR="00BC12B8" w:rsidRPr="002044FC">
        <w:t xml:space="preserve"> allocat</w:t>
      </w:r>
      <w:r w:rsidR="00BF0EF3">
        <w:t>e</w:t>
      </w:r>
      <w:r w:rsidR="00BC12B8" w:rsidRPr="002044FC">
        <w:t xml:space="preserve"> </w:t>
      </w:r>
      <w:r w:rsidR="00BC12B8" w:rsidRPr="00E90775">
        <w:rPr>
          <w:b/>
          <w:bCs/>
        </w:rPr>
        <w:t>$1.7B per year</w:t>
      </w:r>
      <w:r w:rsidR="00BF0EF3" w:rsidRPr="00E90775">
        <w:rPr>
          <w:b/>
          <w:bCs/>
        </w:rPr>
        <w:t xml:space="preserve"> </w:t>
      </w:r>
      <w:r w:rsidR="00BC12B8" w:rsidRPr="002044FC">
        <w:t xml:space="preserve">to </w:t>
      </w:r>
      <w:r w:rsidR="009164CB" w:rsidRPr="002044FC">
        <w:t xml:space="preserve">housing and supporting people </w:t>
      </w:r>
      <w:r w:rsidR="001C31ED">
        <w:t>in need of suitable homes</w:t>
      </w:r>
      <w:r w:rsidR="009164CB" w:rsidRPr="002044FC">
        <w:t xml:space="preserve">.  However, Governments </w:t>
      </w:r>
      <w:r w:rsidR="001C31ED">
        <w:t>give away</w:t>
      </w:r>
      <w:r w:rsidR="009164CB" w:rsidRPr="002044FC">
        <w:t xml:space="preserve"> </w:t>
      </w:r>
      <w:r w:rsidR="009164CB" w:rsidRPr="00E90775">
        <w:rPr>
          <w:b/>
          <w:bCs/>
        </w:rPr>
        <w:t>$23B</w:t>
      </w:r>
      <w:r w:rsidR="009164CB" w:rsidRPr="002044FC">
        <w:t xml:space="preserve"> a year to capital gains tax</w:t>
      </w:r>
      <w:r w:rsidR="00B5033E">
        <w:t xml:space="preserve">, </w:t>
      </w:r>
      <w:r w:rsidR="009164CB" w:rsidRPr="002044FC">
        <w:t>negative gearing</w:t>
      </w:r>
      <w:r w:rsidR="00B5033E">
        <w:t xml:space="preserve"> and rent assistance</w:t>
      </w:r>
      <w:r w:rsidR="009164CB" w:rsidRPr="002044FC">
        <w:t xml:space="preserve">.  </w:t>
      </w:r>
    </w:p>
    <w:p w14:paraId="3A63A7CD" w14:textId="77777777" w:rsidR="002044FC" w:rsidRDefault="002044FC" w:rsidP="002044FC">
      <w:pPr>
        <w:spacing w:after="0"/>
        <w:ind w:left="-426"/>
        <w:jc w:val="both"/>
      </w:pPr>
    </w:p>
    <w:p w14:paraId="6099CA51" w14:textId="19F5BC7D" w:rsidR="003A0AAB" w:rsidRPr="00FD6073" w:rsidRDefault="002044FC" w:rsidP="00FD6073">
      <w:pPr>
        <w:spacing w:after="0"/>
        <w:ind w:left="-426"/>
        <w:jc w:val="both"/>
        <w:rPr>
          <w:b/>
          <w:bCs/>
        </w:rPr>
      </w:pPr>
      <w:r w:rsidRPr="00921EDC">
        <w:rPr>
          <w:b/>
          <w:bCs/>
        </w:rPr>
        <w:t xml:space="preserve">So, in effect, governments allocate </w:t>
      </w:r>
      <w:r w:rsidR="00BB3151" w:rsidRPr="00921EDC">
        <w:rPr>
          <w:b/>
          <w:bCs/>
        </w:rPr>
        <w:t>1</w:t>
      </w:r>
      <w:r w:rsidR="00C91803" w:rsidRPr="00921EDC">
        <w:rPr>
          <w:b/>
          <w:bCs/>
        </w:rPr>
        <w:t>4</w:t>
      </w:r>
      <w:r w:rsidR="00BB3151" w:rsidRPr="00921EDC">
        <w:rPr>
          <w:b/>
          <w:bCs/>
        </w:rPr>
        <w:t xml:space="preserve"> times more money to helping </w:t>
      </w:r>
      <w:r w:rsidR="00146DAE" w:rsidRPr="00921EDC">
        <w:rPr>
          <w:b/>
          <w:bCs/>
        </w:rPr>
        <w:t xml:space="preserve">wealthy </w:t>
      </w:r>
      <w:r w:rsidR="00BB3151" w:rsidRPr="00921EDC">
        <w:rPr>
          <w:b/>
          <w:bCs/>
        </w:rPr>
        <w:t>Australians buy 2, 3, 4, 5 houses</w:t>
      </w:r>
      <w:r w:rsidR="00F7651F" w:rsidRPr="00921EDC">
        <w:rPr>
          <w:b/>
          <w:bCs/>
        </w:rPr>
        <w:t xml:space="preserve"> than they do to ensuring </w:t>
      </w:r>
      <w:r w:rsidR="001C31ED" w:rsidRPr="00921EDC">
        <w:rPr>
          <w:b/>
          <w:bCs/>
        </w:rPr>
        <w:t>everyone in Australia</w:t>
      </w:r>
      <w:r w:rsidR="00F7651F" w:rsidRPr="00921EDC">
        <w:rPr>
          <w:b/>
          <w:bCs/>
        </w:rPr>
        <w:t xml:space="preserve"> has a home to live in.</w:t>
      </w:r>
      <w:r w:rsidR="00FD6073">
        <w:rPr>
          <w:b/>
          <w:bCs/>
        </w:rPr>
        <w:t xml:space="preserve"> </w:t>
      </w:r>
      <w:r w:rsidR="003A0AAB" w:rsidRPr="00921EDC">
        <w:rPr>
          <w:b/>
          <w:bCs/>
        </w:rPr>
        <w:t>Governments can turn this around to free up funds to ensure every Australian has a home.</w:t>
      </w:r>
    </w:p>
    <w:p w14:paraId="68B188A7" w14:textId="2CAD994C" w:rsidR="002044FC" w:rsidRDefault="00181C37" w:rsidP="00BC12B8">
      <w:pPr>
        <w:spacing w:after="0"/>
        <w:ind w:hanging="426"/>
        <w:jc w:val="both"/>
        <w:rPr>
          <w:b/>
          <w:bCs/>
        </w:rPr>
      </w:pPr>
      <w:r w:rsidRPr="00C52499">
        <w:rPr>
          <w:rFonts w:cstheme="minorHAnsi"/>
          <w:noProof/>
          <w:spacing w:val="1"/>
          <w:highlight w:val="yellow"/>
        </w:rPr>
        <w:drawing>
          <wp:anchor distT="0" distB="0" distL="114300" distR="114300" simplePos="0" relativeHeight="251659264" behindDoc="0" locked="0" layoutInCell="1" allowOverlap="1" wp14:anchorId="5A833274" wp14:editId="1E231D57">
            <wp:simplePos x="0" y="0"/>
            <wp:positionH relativeFrom="column">
              <wp:posOffset>-285115</wp:posOffset>
            </wp:positionH>
            <wp:positionV relativeFrom="paragraph">
              <wp:posOffset>192405</wp:posOffset>
            </wp:positionV>
            <wp:extent cx="3797935" cy="1904365"/>
            <wp:effectExtent l="0" t="0" r="0" b="635"/>
            <wp:wrapSquare wrapText="bothSides"/>
            <wp:docPr id="577889245" name="Picture 3" descr="A wooden object with a blue circ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9245" name="Picture 3" descr="A wooden object with a blue circle and 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797935" cy="1904365"/>
                    </a:xfrm>
                    <a:prstGeom prst="rect">
                      <a:avLst/>
                    </a:prstGeom>
                  </pic:spPr>
                </pic:pic>
              </a:graphicData>
            </a:graphic>
            <wp14:sizeRelH relativeFrom="page">
              <wp14:pctWidth>0</wp14:pctWidth>
            </wp14:sizeRelH>
            <wp14:sizeRelV relativeFrom="page">
              <wp14:pctHeight>0</wp14:pctHeight>
            </wp14:sizeRelV>
          </wp:anchor>
        </w:drawing>
      </w:r>
    </w:p>
    <w:p w14:paraId="582A2424" w14:textId="5EE096DE" w:rsidR="002044FC" w:rsidRDefault="002044FC" w:rsidP="00BC12B8">
      <w:pPr>
        <w:spacing w:after="0"/>
        <w:ind w:hanging="426"/>
        <w:jc w:val="both"/>
        <w:rPr>
          <w:b/>
          <w:bCs/>
        </w:rPr>
      </w:pPr>
    </w:p>
    <w:p w14:paraId="53336634" w14:textId="6908B703" w:rsidR="00F7651F" w:rsidRDefault="009605D1" w:rsidP="00BC12B8">
      <w:pPr>
        <w:spacing w:after="0"/>
        <w:ind w:hanging="426"/>
        <w:jc w:val="both"/>
        <w:rPr>
          <w:b/>
          <w:bCs/>
        </w:rPr>
      </w:pPr>
      <w:r w:rsidRPr="009605D1">
        <w:rPr>
          <w:b/>
          <w:bCs/>
          <w:noProof/>
        </w:rPr>
        <mc:AlternateContent>
          <mc:Choice Requires="wps">
            <w:drawing>
              <wp:anchor distT="45720" distB="45720" distL="114300" distR="114300" simplePos="0" relativeHeight="251661312" behindDoc="0" locked="0" layoutInCell="1" allowOverlap="1" wp14:anchorId="5681B9A1" wp14:editId="31308F3D">
                <wp:simplePos x="0" y="0"/>
                <wp:positionH relativeFrom="column">
                  <wp:posOffset>228600</wp:posOffset>
                </wp:positionH>
                <wp:positionV relativeFrom="paragraph">
                  <wp:posOffset>84455</wp:posOffset>
                </wp:positionV>
                <wp:extent cx="4953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95300"/>
                        </a:xfrm>
                        <a:prstGeom prst="rect">
                          <a:avLst/>
                        </a:prstGeom>
                        <a:solidFill>
                          <a:srgbClr val="FFFFFF"/>
                        </a:solidFill>
                        <a:ln w="9525">
                          <a:solidFill>
                            <a:srgbClr val="000000"/>
                          </a:solidFill>
                          <a:miter lim="800000"/>
                          <a:headEnd/>
                          <a:tailEnd/>
                        </a:ln>
                      </wps:spPr>
                      <wps:txbx>
                        <w:txbxContent>
                          <w:p w14:paraId="513A5401" w14:textId="38FF6B6B" w:rsidR="009605D1" w:rsidRPr="009605D1" w:rsidRDefault="009605D1">
                            <w:pPr>
                              <w:rPr>
                                <w:rFonts w:ascii="Calibri" w:hAnsi="Calibri" w:cs="Calibri"/>
                                <w:sz w:val="12"/>
                                <w:szCs w:val="12"/>
                              </w:rPr>
                            </w:pPr>
                            <w:r w:rsidRPr="009605D1">
                              <w:rPr>
                                <w:rFonts w:ascii="Calibri" w:hAnsi="Calibri" w:cs="Calibri"/>
                                <w:sz w:val="12"/>
                                <w:szCs w:val="12"/>
                              </w:rPr>
                              <w:t>Funding for housing = $1.7B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1B9A1" id="_x0000_t202" coordsize="21600,21600" o:spt="202" path="m,l,21600r21600,l21600,xe">
                <v:stroke joinstyle="miter"/>
                <v:path gradientshapeok="t" o:connecttype="rect"/>
              </v:shapetype>
              <v:shape id="Text Box 2" o:spid="_x0000_s1026" type="#_x0000_t202" style="position:absolute;left:0;text-align:left;margin-left:18pt;margin-top:6.65pt;width:39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">
                <v:textbox>
                  <w:txbxContent>
                    <w:p w14:paraId="513A5401" w14:textId="38FF6B6B" w:rsidR="009605D1" w:rsidRPr="009605D1" w:rsidRDefault="009605D1">
                      <w:pPr>
                        <w:rPr>
                          <w:rFonts w:ascii="Calibri" w:hAnsi="Calibri" w:cs="Calibri"/>
                          <w:sz w:val="12"/>
                          <w:szCs w:val="12"/>
                        </w:rPr>
                      </w:pPr>
                      <w:r w:rsidRPr="009605D1">
                        <w:rPr>
                          <w:rFonts w:ascii="Calibri" w:hAnsi="Calibri" w:cs="Calibri"/>
                          <w:sz w:val="12"/>
                          <w:szCs w:val="12"/>
                        </w:rPr>
                        <w:t>Funding for housing = $1.7B</w:t>
                      </w:r>
                    </w:p>
                  </w:txbxContent>
                </v:textbox>
                <w10:wrap type="square"/>
              </v:shape>
            </w:pict>
          </mc:Fallback>
        </mc:AlternateContent>
      </w:r>
    </w:p>
    <w:p w14:paraId="2598457E" w14:textId="6F097872" w:rsidR="00FA18E9" w:rsidRPr="00561CE5" w:rsidRDefault="003D4BFE" w:rsidP="00623EC3">
      <w:pPr>
        <w:pStyle w:val="ListParagraph"/>
        <w:numPr>
          <w:ilvl w:val="0"/>
          <w:numId w:val="1"/>
        </w:numPr>
        <w:tabs>
          <w:tab w:val="left" w:pos="5954"/>
        </w:tabs>
        <w:spacing w:after="0"/>
        <w:jc w:val="both"/>
        <w:rPr>
          <w:b/>
          <w:bCs/>
          <w:color w:val="00B050"/>
        </w:rPr>
      </w:pPr>
      <w:r>
        <w:rPr>
          <w:b/>
          <w:bCs/>
          <w:color w:val="0070C0"/>
        </w:rPr>
        <w:t>Will you prioritis</w:t>
      </w:r>
      <w:r w:rsidR="001C31ED">
        <w:rPr>
          <w:b/>
          <w:bCs/>
          <w:color w:val="0070C0"/>
        </w:rPr>
        <w:t>e</w:t>
      </w:r>
      <w:r w:rsidR="001541F0" w:rsidRPr="00561CE5">
        <w:rPr>
          <w:b/>
          <w:bCs/>
          <w:color w:val="0070C0"/>
        </w:rPr>
        <w:t xml:space="preserve"> funds to give </w:t>
      </w:r>
      <w:r w:rsidR="001044F2">
        <w:rPr>
          <w:b/>
          <w:bCs/>
          <w:color w:val="0070C0"/>
        </w:rPr>
        <w:t>everyone who needs one</w:t>
      </w:r>
      <w:r w:rsidR="0071794A">
        <w:rPr>
          <w:b/>
          <w:bCs/>
          <w:color w:val="0070C0"/>
        </w:rPr>
        <w:t>,</w:t>
      </w:r>
      <w:r w:rsidR="00960B6C">
        <w:rPr>
          <w:b/>
          <w:bCs/>
          <w:color w:val="0070C0"/>
        </w:rPr>
        <w:t xml:space="preserve"> a home to live in</w:t>
      </w:r>
      <w:r w:rsidR="001541F0" w:rsidRPr="00561CE5">
        <w:rPr>
          <w:b/>
          <w:bCs/>
          <w:color w:val="0070C0"/>
        </w:rPr>
        <w:t xml:space="preserve">, over </w:t>
      </w:r>
      <w:r w:rsidR="002A6D6A" w:rsidRPr="00561CE5">
        <w:rPr>
          <w:b/>
          <w:bCs/>
          <w:color w:val="0070C0"/>
        </w:rPr>
        <w:t xml:space="preserve">giving concessions to the wealthy to enable them to buy multiple homes? </w:t>
      </w:r>
    </w:p>
    <w:p w14:paraId="3E6E03B9" w14:textId="77777777" w:rsidR="00003E86" w:rsidRDefault="00003E86" w:rsidP="00003E86">
      <w:pPr>
        <w:tabs>
          <w:tab w:val="left" w:pos="5954"/>
        </w:tabs>
        <w:spacing w:after="0"/>
        <w:jc w:val="both"/>
        <w:rPr>
          <w:b/>
          <w:bCs/>
        </w:rPr>
      </w:pPr>
    </w:p>
    <w:p w14:paraId="0AD7FAC6" w14:textId="77777777" w:rsidR="00003E86" w:rsidRDefault="00003E86" w:rsidP="00003E86">
      <w:pPr>
        <w:tabs>
          <w:tab w:val="left" w:pos="5954"/>
        </w:tabs>
        <w:spacing w:after="0"/>
        <w:jc w:val="both"/>
        <w:rPr>
          <w:b/>
          <w:bCs/>
        </w:rPr>
      </w:pPr>
    </w:p>
    <w:p w14:paraId="40027CFD" w14:textId="77777777" w:rsidR="00003E86" w:rsidRDefault="00003E86" w:rsidP="00003E86">
      <w:pPr>
        <w:tabs>
          <w:tab w:val="left" w:pos="5954"/>
        </w:tabs>
        <w:spacing w:after="0"/>
        <w:jc w:val="both"/>
        <w:rPr>
          <w:b/>
          <w:bCs/>
        </w:rPr>
      </w:pPr>
    </w:p>
    <w:p w14:paraId="19A6B92E" w14:textId="0BE620E8" w:rsidR="00D22EE8" w:rsidRDefault="00D22EE8" w:rsidP="00045CC1">
      <w:pPr>
        <w:spacing w:after="0"/>
        <w:jc w:val="both"/>
        <w:rPr>
          <w:b/>
          <w:bCs/>
          <w:color w:val="00B050"/>
          <w:sz w:val="24"/>
          <w:szCs w:val="24"/>
        </w:rPr>
      </w:pPr>
    </w:p>
    <w:p w14:paraId="2746D211" w14:textId="77777777" w:rsidR="00960B6C" w:rsidRDefault="00960B6C" w:rsidP="00960B6C">
      <w:pPr>
        <w:spacing w:after="0"/>
        <w:ind w:left="-426"/>
        <w:jc w:val="both"/>
        <w:rPr>
          <w:b/>
          <w:bCs/>
          <w:color w:val="00B050"/>
          <w:sz w:val="24"/>
          <w:szCs w:val="24"/>
          <w:lang w:val="en-GB"/>
        </w:rPr>
      </w:pPr>
    </w:p>
    <w:p w14:paraId="25AFFBE3" w14:textId="2F6DEDC1" w:rsidR="00003E86" w:rsidRPr="00D22EE8" w:rsidRDefault="00A70F91" w:rsidP="00960B6C">
      <w:pPr>
        <w:spacing w:after="0"/>
        <w:ind w:left="-426"/>
        <w:jc w:val="both"/>
        <w:rPr>
          <w:b/>
          <w:bCs/>
          <w:color w:val="00B050"/>
          <w:sz w:val="24"/>
          <w:szCs w:val="24"/>
        </w:rPr>
      </w:pPr>
      <w:r w:rsidRPr="00A70F91">
        <w:rPr>
          <w:b/>
          <w:bCs/>
          <w:color w:val="00B050"/>
          <w:sz w:val="24"/>
          <w:szCs w:val="24"/>
          <w:lang w:val="en-GB"/>
        </w:rPr>
        <w:t xml:space="preserve">Everyone </w:t>
      </w:r>
      <w:r w:rsidRPr="00282EF7">
        <w:rPr>
          <w:b/>
          <w:bCs/>
          <w:color w:val="00B050"/>
          <w:sz w:val="24"/>
          <w:szCs w:val="24"/>
          <w:lang w:val="en-GB"/>
        </w:rPr>
        <w:t>should be able to live securely</w:t>
      </w:r>
      <w:r w:rsidRPr="00A70F91">
        <w:rPr>
          <w:b/>
          <w:bCs/>
          <w:color w:val="00B050"/>
          <w:sz w:val="24"/>
          <w:szCs w:val="24"/>
          <w:lang w:val="en-GB"/>
        </w:rPr>
        <w:t xml:space="preserve"> in a suitable home</w:t>
      </w:r>
      <w:r>
        <w:t xml:space="preserve"> </w:t>
      </w:r>
    </w:p>
    <w:p w14:paraId="30C5C167" w14:textId="01D5D7B2" w:rsidR="00C77DCF" w:rsidRDefault="005F0C16" w:rsidP="00F4184D">
      <w:pPr>
        <w:spacing w:after="0"/>
        <w:ind w:left="-426"/>
        <w:jc w:val="both"/>
      </w:pPr>
      <w:r>
        <w:t>We all want every</w:t>
      </w:r>
      <w:r w:rsidR="00960B6C">
        <w:t>one in</w:t>
      </w:r>
      <w:r>
        <w:t xml:space="preserve"> Australia to be able to</w:t>
      </w:r>
      <w:r w:rsidR="00D22EE8" w:rsidRPr="00282EF7">
        <w:t xml:space="preserve"> live securely</w:t>
      </w:r>
      <w:r w:rsidR="00D22EE8" w:rsidRPr="00B425E3">
        <w:t xml:space="preserve"> in a suitable home</w:t>
      </w:r>
      <w:r w:rsidR="00F93F06">
        <w:t xml:space="preserve">. </w:t>
      </w:r>
    </w:p>
    <w:p w14:paraId="6FD270B5" w14:textId="77777777" w:rsidR="00C77DCF" w:rsidRDefault="00C77DCF" w:rsidP="00F4184D">
      <w:pPr>
        <w:spacing w:after="0"/>
        <w:ind w:left="-426"/>
        <w:jc w:val="both"/>
      </w:pPr>
    </w:p>
    <w:p w14:paraId="0AD88374" w14:textId="58AE77EB" w:rsidR="00F93F06" w:rsidRDefault="00F93F06" w:rsidP="00F4184D">
      <w:pPr>
        <w:spacing w:after="0"/>
        <w:ind w:left="-426"/>
        <w:jc w:val="both"/>
      </w:pPr>
      <w:r w:rsidRPr="003A57D2">
        <w:t>E</w:t>
      </w:r>
      <w:r>
        <w:t>nsuring every</w:t>
      </w:r>
      <w:r w:rsidR="0071794A">
        <w:t>one</w:t>
      </w:r>
      <w:r>
        <w:t xml:space="preserve"> has a home </w:t>
      </w:r>
      <w:r w:rsidRPr="003A57D2">
        <w:t xml:space="preserve">is achievable, however </w:t>
      </w:r>
      <w:r>
        <w:t xml:space="preserve">lack of Government focus on housing over many decades means that individuals and families can wait years for affordable, safe housing.  </w:t>
      </w:r>
      <w:r w:rsidRPr="003A57D2">
        <w:t xml:space="preserve"> </w:t>
      </w:r>
    </w:p>
    <w:p w14:paraId="03C99363" w14:textId="77777777" w:rsidR="00F93F06" w:rsidRDefault="00F93F06" w:rsidP="00F4184D">
      <w:pPr>
        <w:spacing w:after="0"/>
        <w:ind w:left="-426"/>
        <w:jc w:val="both"/>
      </w:pPr>
    </w:p>
    <w:p w14:paraId="0C03DE91" w14:textId="1D000592" w:rsidR="00914B44" w:rsidRDefault="00F4184D" w:rsidP="00F93F06">
      <w:pPr>
        <w:spacing w:after="0"/>
        <w:ind w:left="-426"/>
        <w:jc w:val="both"/>
      </w:pPr>
      <w:r w:rsidRPr="00F4184D">
        <w:t xml:space="preserve">The choices our </w:t>
      </w:r>
      <w:r w:rsidR="00C76080">
        <w:t>g</w:t>
      </w:r>
      <w:r w:rsidRPr="00F4184D">
        <w:t>overnments make play a</w:t>
      </w:r>
      <w:r>
        <w:t xml:space="preserve"> </w:t>
      </w:r>
      <w:r w:rsidRPr="00F4184D">
        <w:t>powerful role in determining whether people</w:t>
      </w:r>
      <w:r>
        <w:t xml:space="preserve"> </w:t>
      </w:r>
      <w:r w:rsidRPr="00F4184D">
        <w:t>have homes to live in – from the level of income</w:t>
      </w:r>
      <w:r>
        <w:t xml:space="preserve"> </w:t>
      </w:r>
      <w:r w:rsidRPr="00F4184D">
        <w:t>support provided and the amount of social</w:t>
      </w:r>
      <w:r>
        <w:t xml:space="preserve"> </w:t>
      </w:r>
      <w:r w:rsidRPr="00F4184D">
        <w:t>housing built, to the way they run and fund our</w:t>
      </w:r>
      <w:r w:rsidR="00F93F06">
        <w:t xml:space="preserve"> </w:t>
      </w:r>
      <w:r w:rsidRPr="00F4184D">
        <w:t xml:space="preserve">mental health </w:t>
      </w:r>
      <w:r w:rsidR="00F93F06">
        <w:t xml:space="preserve">and family violence </w:t>
      </w:r>
      <w:r w:rsidRPr="00F4184D">
        <w:t>system</w:t>
      </w:r>
      <w:r w:rsidR="00F93F06">
        <w:t>s</w:t>
      </w:r>
      <w:r w:rsidRPr="00F4184D">
        <w:t>.</w:t>
      </w:r>
      <w:r w:rsidR="00F93F06">
        <w:tab/>
      </w:r>
      <w:r w:rsidR="00F93F06">
        <w:br/>
      </w:r>
      <w:r w:rsidR="00F93F06">
        <w:br/>
      </w:r>
      <w:r w:rsidR="00003E86" w:rsidRPr="003A57D2">
        <w:t>When people have access to safe and affordable housing, decent incomes and support</w:t>
      </w:r>
      <w:r w:rsidR="00274320">
        <w:t xml:space="preserve"> through crisis,</w:t>
      </w:r>
      <w:r w:rsidR="00003E86" w:rsidRPr="003A57D2">
        <w:t xml:space="preserve"> homelessness will be rare, and where it does occur, brief and quickly resolved</w:t>
      </w:r>
      <w:r w:rsidR="00782C66">
        <w:t xml:space="preserve">, </w:t>
      </w:r>
      <w:r w:rsidR="000F7942">
        <w:t>freeing people up</w:t>
      </w:r>
      <w:r w:rsidR="00782C66">
        <w:t xml:space="preserve"> to </w:t>
      </w:r>
      <w:r w:rsidR="000F7942">
        <w:t>focus on care</w:t>
      </w:r>
      <w:r w:rsidR="00782C66">
        <w:t xml:space="preserve"> their families, work and </w:t>
      </w:r>
      <w:r w:rsidR="000F7942">
        <w:t>make connections in their community</w:t>
      </w:r>
      <w:r w:rsidR="00003E86" w:rsidRPr="003A57D2">
        <w:t xml:space="preserve">. </w:t>
      </w:r>
    </w:p>
    <w:p w14:paraId="7CFAC34E" w14:textId="77777777" w:rsidR="00914B44" w:rsidRDefault="00914B44" w:rsidP="00003E86">
      <w:pPr>
        <w:spacing w:after="0"/>
        <w:ind w:left="-426"/>
        <w:jc w:val="both"/>
      </w:pPr>
    </w:p>
    <w:p w14:paraId="54986215" w14:textId="42D491A9" w:rsidR="00003E86" w:rsidRPr="00DB3B00" w:rsidRDefault="00003E86" w:rsidP="00DB3B00">
      <w:pPr>
        <w:spacing w:after="0"/>
        <w:ind w:left="-426"/>
        <w:jc w:val="both"/>
        <w:rPr>
          <w:lang w:val="en-GB"/>
        </w:rPr>
      </w:pPr>
      <w:r w:rsidRPr="003A57D2">
        <w:t xml:space="preserve">To achieve this, we need </w:t>
      </w:r>
      <w:r w:rsidR="0055188C">
        <w:t xml:space="preserve">all levels of </w:t>
      </w:r>
      <w:r w:rsidR="00C76080">
        <w:t>g</w:t>
      </w:r>
      <w:r w:rsidR="0055188C">
        <w:t>overnment</w:t>
      </w:r>
      <w:r w:rsidR="00A66064">
        <w:t xml:space="preserve"> to</w:t>
      </w:r>
      <w:r w:rsidR="0055188C">
        <w:t xml:space="preserve"> </w:t>
      </w:r>
      <w:r w:rsidR="00C77DCF">
        <w:t>prioritise</w:t>
      </w:r>
      <w:r w:rsidR="0055188C">
        <w:t xml:space="preserve"> </w:t>
      </w:r>
      <w:r w:rsidRPr="003A57D2">
        <w:t xml:space="preserve">a national strategy with the goal </w:t>
      </w:r>
      <w:r w:rsidR="00C77DCF">
        <w:t>of ensuring</w:t>
      </w:r>
      <w:r w:rsidRPr="003A57D2">
        <w:t xml:space="preserve"> safe, decent and affordable homes</w:t>
      </w:r>
      <w:r w:rsidR="00C77DCF">
        <w:t xml:space="preserve"> for all</w:t>
      </w:r>
      <w:r w:rsidRPr="003A57D2">
        <w:t xml:space="preserve">. </w:t>
      </w:r>
      <w:r w:rsidR="00A66064">
        <w:tab/>
      </w:r>
      <w:r w:rsidR="00A66064">
        <w:br/>
      </w:r>
      <w:r w:rsidR="00A66064">
        <w:br/>
      </w:r>
      <w:r w:rsidRPr="00E85C1E">
        <w:rPr>
          <w:lang w:val="en-GB"/>
        </w:rPr>
        <w:t xml:space="preserve">The development of a </w:t>
      </w:r>
      <w:r>
        <w:rPr>
          <w:lang w:val="en-GB"/>
        </w:rPr>
        <w:t xml:space="preserve">National </w:t>
      </w:r>
      <w:r w:rsidRPr="00E85C1E">
        <w:rPr>
          <w:lang w:val="en-GB"/>
        </w:rPr>
        <w:t xml:space="preserve">Housing and Homelessness Plan </w:t>
      </w:r>
      <w:r w:rsidR="009C6EEF">
        <w:rPr>
          <w:lang w:val="en-GB"/>
        </w:rPr>
        <w:t>will hol</w:t>
      </w:r>
      <w:r w:rsidR="00C53234">
        <w:rPr>
          <w:lang w:val="en-GB"/>
        </w:rPr>
        <w:t>d</w:t>
      </w:r>
      <w:r w:rsidRPr="00E85C1E">
        <w:rPr>
          <w:lang w:val="en-GB"/>
        </w:rPr>
        <w:t xml:space="preserve"> all levels of Government to account to </w:t>
      </w:r>
      <w:r>
        <w:rPr>
          <w:lang w:val="en-GB"/>
        </w:rPr>
        <w:t xml:space="preserve">policy </w:t>
      </w:r>
      <w:r w:rsidR="00C760B9">
        <w:rPr>
          <w:lang w:val="en-GB"/>
        </w:rPr>
        <w:t>that ensures that</w:t>
      </w:r>
      <w:r w:rsidR="008A572C">
        <w:rPr>
          <w:lang w:val="en-GB"/>
        </w:rPr>
        <w:t xml:space="preserve"> </w:t>
      </w:r>
      <w:r w:rsidRPr="00E85C1E">
        <w:rPr>
          <w:lang w:val="en-GB"/>
        </w:rPr>
        <w:t xml:space="preserve">safe, stable housing </w:t>
      </w:r>
      <w:r w:rsidR="008A572C">
        <w:rPr>
          <w:lang w:val="en-GB"/>
        </w:rPr>
        <w:t xml:space="preserve">is seen </w:t>
      </w:r>
      <w:r w:rsidRPr="00E85C1E">
        <w:rPr>
          <w:lang w:val="en-GB"/>
        </w:rPr>
        <w:t>as core social infrastructure</w:t>
      </w:r>
      <w:r w:rsidR="008A572C">
        <w:rPr>
          <w:lang w:val="en-GB"/>
        </w:rPr>
        <w:t>, like schools, hospitals and roads</w:t>
      </w:r>
      <w:r w:rsidR="00A70F91">
        <w:rPr>
          <w:lang w:val="en-GB"/>
        </w:rPr>
        <w:t>.</w:t>
      </w:r>
      <w:r w:rsidR="001D530F">
        <w:rPr>
          <w:lang w:val="en-GB"/>
        </w:rPr>
        <w:tab/>
      </w:r>
      <w:r w:rsidR="001D530F">
        <w:rPr>
          <w:lang w:val="en-GB"/>
        </w:rPr>
        <w:br/>
      </w:r>
      <w:r w:rsidR="001D530F">
        <w:rPr>
          <w:lang w:val="en-GB"/>
        </w:rPr>
        <w:br/>
      </w:r>
      <w:r w:rsidRPr="00E85C1E">
        <w:rPr>
          <w:lang w:val="en-GB"/>
        </w:rPr>
        <w:t>The Plan must include clear targets</w:t>
      </w:r>
      <w:r w:rsidR="00D458A5">
        <w:rPr>
          <w:lang w:val="en-GB"/>
        </w:rPr>
        <w:t xml:space="preserve"> and</w:t>
      </w:r>
      <w:r w:rsidRPr="00E85C1E">
        <w:rPr>
          <w:lang w:val="en-GB"/>
        </w:rPr>
        <w:t xml:space="preserve"> </w:t>
      </w:r>
      <w:r w:rsidR="00A92760">
        <w:rPr>
          <w:lang w:val="en-GB"/>
        </w:rPr>
        <w:t>incorporate</w:t>
      </w:r>
      <w:r w:rsidRPr="00E85C1E">
        <w:rPr>
          <w:lang w:val="en-GB"/>
        </w:rPr>
        <w:t xml:space="preserve"> action on all areas that </w:t>
      </w:r>
      <w:r w:rsidR="006138CD">
        <w:rPr>
          <w:lang w:val="en-GB"/>
        </w:rPr>
        <w:t>lead to people being left in need of a home</w:t>
      </w:r>
      <w:r w:rsidR="00A92760">
        <w:rPr>
          <w:lang w:val="en-GB"/>
        </w:rPr>
        <w:t>. Ideally the Plan will be enshrined in legislation, so that all future Governments</w:t>
      </w:r>
      <w:r w:rsidR="00D50832">
        <w:rPr>
          <w:lang w:val="en-GB"/>
        </w:rPr>
        <w:t xml:space="preserve"> stay true to the Plan</w:t>
      </w:r>
      <w:r w:rsidRPr="00E85C1E">
        <w:rPr>
          <w:lang w:val="en-GB"/>
        </w:rPr>
        <w:t>.</w:t>
      </w:r>
      <w:r w:rsidRPr="00E85C1E">
        <w:rPr>
          <w:b/>
          <w:bCs/>
        </w:rPr>
        <w:t xml:space="preserve"> </w:t>
      </w:r>
    </w:p>
    <w:p w14:paraId="5CE7A6EE" w14:textId="77777777" w:rsidR="0031318B" w:rsidRDefault="0031318B">
      <w:pPr>
        <w:rPr>
          <w:b/>
          <w:bCs/>
          <w:color w:val="0070C0"/>
        </w:rPr>
      </w:pPr>
      <w:r>
        <w:rPr>
          <w:b/>
          <w:bCs/>
          <w:color w:val="0070C0"/>
        </w:rPr>
        <w:br w:type="page"/>
      </w:r>
    </w:p>
    <w:p w14:paraId="263A4D30" w14:textId="521A7AD9" w:rsidR="00003E86" w:rsidRPr="00003E86" w:rsidRDefault="00003E86" w:rsidP="00510EAA">
      <w:pPr>
        <w:pStyle w:val="ListParagraph"/>
        <w:numPr>
          <w:ilvl w:val="0"/>
          <w:numId w:val="1"/>
        </w:numPr>
        <w:tabs>
          <w:tab w:val="left" w:pos="5954"/>
        </w:tabs>
        <w:spacing w:before="120" w:after="0"/>
        <w:ind w:left="0" w:hanging="425"/>
        <w:contextualSpacing w:val="0"/>
        <w:jc w:val="both"/>
        <w:rPr>
          <w:b/>
          <w:bCs/>
        </w:rPr>
      </w:pPr>
      <w:r w:rsidRPr="00003E86">
        <w:rPr>
          <w:b/>
          <w:bCs/>
          <w:color w:val="0070C0"/>
        </w:rPr>
        <w:t>Do you commit to developing a National Housing and Homelessness Plan, enshrined in legislation, that addresses all the levers to end Australia’s housing crisis?</w:t>
      </w:r>
    </w:p>
    <w:p w14:paraId="07A67AA3" w14:textId="64E560A2" w:rsidR="000F1438" w:rsidRDefault="000F1438" w:rsidP="0077098A">
      <w:pPr>
        <w:spacing w:after="0"/>
        <w:ind w:hanging="426"/>
        <w:jc w:val="both"/>
      </w:pPr>
      <w:r>
        <w:rPr>
          <w:b/>
          <w:bCs/>
          <w:color w:val="00B050"/>
          <w:sz w:val="24"/>
          <w:szCs w:val="24"/>
        </w:rPr>
        <w:t xml:space="preserve">Clean, </w:t>
      </w:r>
      <w:r w:rsidR="00B4344F">
        <w:rPr>
          <w:b/>
          <w:bCs/>
          <w:color w:val="00B050"/>
          <w:sz w:val="24"/>
          <w:szCs w:val="24"/>
        </w:rPr>
        <w:t>safe and lockable temporary homes</w:t>
      </w:r>
    </w:p>
    <w:p w14:paraId="54AA51A8" w14:textId="77777777" w:rsidR="00003E86" w:rsidRDefault="00003E86" w:rsidP="00003E86">
      <w:pPr>
        <w:spacing w:after="0"/>
        <w:ind w:left="-426"/>
        <w:jc w:val="both"/>
      </w:pPr>
      <w:r>
        <w:t xml:space="preserve">Great innovation in fast, affordable and sustainable housing construction is underway. In Melbourne’s west we have a great deal of vacant land that is available for temporary </w:t>
      </w:r>
      <w:proofErr w:type="gramStart"/>
      <w:r>
        <w:t>housing</w:t>
      </w:r>
      <w:proofErr w:type="gramEnd"/>
      <w:r>
        <w:t xml:space="preserve"> and we have providers, such as Victoria University, with an expertise in building demountable homes at low cost.</w:t>
      </w:r>
    </w:p>
    <w:p w14:paraId="250B81F5" w14:textId="77777777" w:rsidR="00003E86" w:rsidRDefault="00003E86" w:rsidP="00003E86">
      <w:pPr>
        <w:spacing w:after="0"/>
        <w:ind w:left="-426"/>
        <w:jc w:val="both"/>
      </w:pPr>
    </w:p>
    <w:p w14:paraId="45856B5F" w14:textId="77777777" w:rsidR="00003E86" w:rsidRDefault="00003E86" w:rsidP="00003E86">
      <w:pPr>
        <w:spacing w:after="0"/>
        <w:ind w:left="-426"/>
        <w:jc w:val="both"/>
      </w:pPr>
      <w:r>
        <w:t>It will take time for Governments to construct the housing that we need. In the meantime, we need to look for affordable and creative solutions to create short to medium term housing.</w:t>
      </w:r>
    </w:p>
    <w:p w14:paraId="2A74ED69" w14:textId="77777777" w:rsidR="00003E86" w:rsidRDefault="00003E86" w:rsidP="00003E86">
      <w:pPr>
        <w:spacing w:after="0"/>
        <w:ind w:left="-426"/>
        <w:jc w:val="both"/>
      </w:pPr>
    </w:p>
    <w:p w14:paraId="62C49D13" w14:textId="73274D76" w:rsidR="00003E86" w:rsidRPr="0098656C" w:rsidRDefault="00426B9A" w:rsidP="00003E86">
      <w:pPr>
        <w:spacing w:after="0"/>
        <w:ind w:left="-426"/>
        <w:jc w:val="both"/>
        <w:rPr>
          <w:i/>
          <w:iCs/>
        </w:rPr>
      </w:pPr>
      <w:r>
        <w:rPr>
          <w:i/>
          <w:iCs/>
        </w:rPr>
        <w:t>[</w:t>
      </w:r>
      <w:r w:rsidR="00003E86" w:rsidRPr="0098656C">
        <w:rPr>
          <w:i/>
          <w:iCs/>
        </w:rPr>
        <w:t>Individuals and families can wait years for affordable housing.  While they wait, they sleep on the streets, in cars, on friends’ couches, in garages, in unsafe and exploitative situations.  Homelessness services have some funds to purchase short term stays in hotels and motels.  See our Report, the Crisis in Crisis,</w:t>
      </w:r>
      <w:r w:rsidR="00003E86" w:rsidRPr="0098656C">
        <w:rPr>
          <w:rFonts w:ascii="Aptos" w:eastAsia="Times New Roman" w:hAnsi="Aptos" w:cs="Times New Roman"/>
          <w:i/>
          <w:iCs/>
          <w:color w:val="FFFFFF" w:themeColor="background1"/>
          <w:kern w:val="0"/>
          <w:sz w:val="32"/>
          <w:szCs w:val="32"/>
          <w:lang w:val="en-US" w:eastAsia="en-AU"/>
          <w14:ligatures w14:val="none"/>
        </w:rPr>
        <w:t xml:space="preserve"> </w:t>
      </w:r>
      <w:r w:rsidR="00003E86" w:rsidRPr="0098656C">
        <w:rPr>
          <w:i/>
          <w:iCs/>
          <w:lang w:val="en-US"/>
        </w:rPr>
        <w:t>(</w:t>
      </w:r>
      <w:hyperlink r:id="rId14" w:history="1">
        <w:r w:rsidR="00003E86" w:rsidRPr="0098656C">
          <w:rPr>
            <w:rStyle w:val="Hyperlink"/>
            <w:i/>
            <w:iCs/>
            <w:lang w:val="en-US"/>
          </w:rPr>
          <w:t>Crisis in Crisis: The Appalling State of Emergency Accommodation in Melbourne's north and west (nwhn.net.au)</w:t>
        </w:r>
      </w:hyperlink>
      <w:r w:rsidR="00003E86" w:rsidRPr="0098656C">
        <w:rPr>
          <w:i/>
          <w:iCs/>
        </w:rPr>
        <w:t>) about how inappropriate and unsafe these options are.</w:t>
      </w:r>
      <w:r>
        <w:rPr>
          <w:i/>
          <w:iCs/>
        </w:rPr>
        <w:t>]</w:t>
      </w:r>
    </w:p>
    <w:p w14:paraId="2BCACA21" w14:textId="77777777" w:rsidR="00003E86" w:rsidRPr="00D8649F" w:rsidRDefault="00003E86" w:rsidP="00003E86">
      <w:pPr>
        <w:pStyle w:val="ListParagraph"/>
        <w:spacing w:after="0"/>
        <w:ind w:left="-426"/>
        <w:jc w:val="both"/>
      </w:pPr>
    </w:p>
    <w:p w14:paraId="1DB920DE" w14:textId="4CCFE12E" w:rsidR="00003E86" w:rsidRDefault="00003E86" w:rsidP="00003E86">
      <w:pPr>
        <w:pStyle w:val="ListParagraph"/>
        <w:spacing w:after="0"/>
        <w:ind w:left="-426"/>
        <w:jc w:val="both"/>
        <w:rPr>
          <w:b/>
          <w:bCs/>
        </w:rPr>
      </w:pPr>
      <w:r w:rsidRPr="00D8649F">
        <w:t>We ask</w:t>
      </w:r>
      <w:r w:rsidR="000D2CE0">
        <w:t>ed</w:t>
      </w:r>
      <w:r w:rsidRPr="00D8649F">
        <w:t xml:space="preserve"> </w:t>
      </w:r>
      <w:r>
        <w:t xml:space="preserve">people in need of a home </w:t>
      </w:r>
      <w:r w:rsidRPr="00D8649F">
        <w:t xml:space="preserve">what safe and appropriate </w:t>
      </w:r>
      <w:r>
        <w:t>temporary</w:t>
      </w:r>
      <w:r w:rsidRPr="00D8649F">
        <w:t xml:space="preserve"> accommodation </w:t>
      </w:r>
      <w:r>
        <w:t xml:space="preserve">would be like </w:t>
      </w:r>
      <w:r w:rsidRPr="00D8649F">
        <w:t xml:space="preserve">and they </w:t>
      </w:r>
      <w:proofErr w:type="gramStart"/>
      <w:r w:rsidRPr="00D8649F">
        <w:t>said</w:t>
      </w:r>
      <w:proofErr w:type="gramEnd"/>
      <w:r w:rsidRPr="00D8649F">
        <w:t xml:space="preserve"> “their own lockable space that is safe and clean”.</w:t>
      </w:r>
    </w:p>
    <w:p w14:paraId="622EA60F" w14:textId="77777777" w:rsidR="00003E86" w:rsidRDefault="00003E86" w:rsidP="00003E86">
      <w:pPr>
        <w:pStyle w:val="ListParagraph"/>
        <w:spacing w:after="0"/>
        <w:ind w:left="-426"/>
        <w:jc w:val="both"/>
        <w:rPr>
          <w:b/>
          <w:bCs/>
        </w:rPr>
      </w:pPr>
    </w:p>
    <w:p w14:paraId="2624EBF3" w14:textId="3CCE1EBB" w:rsidR="00003E86" w:rsidRPr="00003E86" w:rsidRDefault="00003E86" w:rsidP="00003E86">
      <w:pPr>
        <w:pStyle w:val="ListParagraph"/>
        <w:numPr>
          <w:ilvl w:val="0"/>
          <w:numId w:val="1"/>
        </w:numPr>
        <w:tabs>
          <w:tab w:val="left" w:pos="5954"/>
        </w:tabs>
        <w:spacing w:after="0"/>
        <w:ind w:left="0" w:hanging="426"/>
        <w:jc w:val="both"/>
        <w:rPr>
          <w:b/>
          <w:bCs/>
        </w:rPr>
      </w:pPr>
      <w:r w:rsidRPr="00003E86">
        <w:rPr>
          <w:b/>
          <w:bCs/>
          <w:color w:val="0070C0"/>
        </w:rPr>
        <w:t>Do you commit to working with the homelessness sector to develop innovative options for short to medium term accommodation – such as tiny homes and demountables with linked support</w:t>
      </w:r>
      <w:r w:rsidR="003E42B1">
        <w:rPr>
          <w:b/>
          <w:bCs/>
          <w:color w:val="0070C0"/>
        </w:rPr>
        <w:t xml:space="preserve"> to help people find long term housing</w:t>
      </w:r>
      <w:r w:rsidRPr="00003E86">
        <w:rPr>
          <w:b/>
          <w:bCs/>
          <w:color w:val="0070C0"/>
        </w:rPr>
        <w:t>?</w:t>
      </w:r>
    </w:p>
    <w:sectPr w:rsidR="00003E86" w:rsidRPr="00003E86" w:rsidSect="000B4F27">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A923C" w14:textId="77777777" w:rsidR="00AE041E" w:rsidRDefault="00AE041E" w:rsidP="000B4F27">
      <w:pPr>
        <w:spacing w:after="0" w:line="240" w:lineRule="auto"/>
      </w:pPr>
      <w:r>
        <w:separator/>
      </w:r>
    </w:p>
  </w:endnote>
  <w:endnote w:type="continuationSeparator" w:id="0">
    <w:p w14:paraId="53528C17" w14:textId="77777777" w:rsidR="00AE041E" w:rsidRDefault="00AE041E" w:rsidP="000B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enorite">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7867" w14:textId="77777777" w:rsidR="00AE041E" w:rsidRDefault="00AE041E" w:rsidP="000B4F27">
      <w:pPr>
        <w:spacing w:after="0" w:line="240" w:lineRule="auto"/>
      </w:pPr>
      <w:r>
        <w:separator/>
      </w:r>
    </w:p>
  </w:footnote>
  <w:footnote w:type="continuationSeparator" w:id="0">
    <w:p w14:paraId="1357F10B" w14:textId="77777777" w:rsidR="00AE041E" w:rsidRDefault="00AE041E" w:rsidP="000B4F27">
      <w:pPr>
        <w:spacing w:after="0" w:line="240" w:lineRule="auto"/>
      </w:pPr>
      <w:r>
        <w:continuationSeparator/>
      </w:r>
    </w:p>
  </w:footnote>
  <w:footnote w:id="1">
    <w:p w14:paraId="4DC2AD7D" w14:textId="03ABF2B2" w:rsidR="000B4F27" w:rsidRDefault="000B4F27">
      <w:pPr>
        <w:pStyle w:val="FootnoteText"/>
      </w:pPr>
      <w:r>
        <w:rPr>
          <w:rStyle w:val="FootnoteReference"/>
        </w:rPr>
        <w:footnoteRef/>
      </w:r>
      <w:r>
        <w:t xml:space="preserve"> Public housing is managed by Government. Community Housing is managed by not for profit agencies.  Together they are referred to as social housing.</w:t>
      </w:r>
    </w:p>
  </w:footnote>
  <w:footnote w:id="2">
    <w:p w14:paraId="3A336D6E" w14:textId="05164FCD" w:rsidR="00EA0CD7" w:rsidRDefault="00EA0CD7" w:rsidP="00DB3B00">
      <w:pPr>
        <w:pStyle w:val="FootnoteText"/>
        <w:ind w:left="-709"/>
      </w:pPr>
      <w:r>
        <w:rPr>
          <w:rStyle w:val="FootnoteReference"/>
        </w:rPr>
        <w:footnoteRef/>
      </w:r>
      <w:r>
        <w:t xml:space="preserve"> The Guardian has produced an excellent short explainer video about negative gearing, capital gains tax ex</w:t>
      </w:r>
      <w:r w:rsidR="001516CA">
        <w:t xml:space="preserve">emptions and their impact: </w:t>
      </w:r>
      <w:hyperlink r:id="rId1" w:history="1">
        <w:r w:rsidR="00390207" w:rsidRPr="00390207">
          <w:rPr>
            <w:rStyle w:val="Hyperlink"/>
          </w:rPr>
          <w:t>How did Australia's housing market get so bad, and is it all negative gearing's fault?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D4E"/>
    <w:multiLevelType w:val="hybridMultilevel"/>
    <w:tmpl w:val="26EC6DA4"/>
    <w:lvl w:ilvl="0" w:tplc="DD7C7CD8">
      <w:start w:val="1"/>
      <w:numFmt w:val="decimal"/>
      <w:lvlText w:val="%1."/>
      <w:lvlJc w:val="left"/>
      <w:pPr>
        <w:ind w:left="720" w:hanging="360"/>
      </w:pPr>
      <w:rPr>
        <w:rFonts w:ascii="Tenorite" w:hAnsi="Tenorite"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B1F0C"/>
    <w:multiLevelType w:val="hybridMultilevel"/>
    <w:tmpl w:val="807A556A"/>
    <w:lvl w:ilvl="0" w:tplc="DD7C7CD8">
      <w:start w:val="1"/>
      <w:numFmt w:val="decimal"/>
      <w:lvlText w:val="%1."/>
      <w:lvlJc w:val="left"/>
      <w:pPr>
        <w:ind w:left="720" w:hanging="360"/>
      </w:pPr>
      <w:rPr>
        <w:rFonts w:ascii="Tenorite" w:hAnsi="Tenorite"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AB6D38"/>
    <w:multiLevelType w:val="hybridMultilevel"/>
    <w:tmpl w:val="AB0C5DA2"/>
    <w:lvl w:ilvl="0" w:tplc="9ED86D6E">
      <w:start w:val="1"/>
      <w:numFmt w:val="bullet"/>
      <w:lvlText w:val="•"/>
      <w:lvlJc w:val="left"/>
      <w:pPr>
        <w:tabs>
          <w:tab w:val="num" w:pos="720"/>
        </w:tabs>
        <w:ind w:left="720" w:hanging="360"/>
      </w:pPr>
      <w:rPr>
        <w:rFonts w:ascii="Times New Roman" w:hAnsi="Times New Roman" w:hint="default"/>
      </w:rPr>
    </w:lvl>
    <w:lvl w:ilvl="1" w:tplc="86D88A4A" w:tentative="1">
      <w:start w:val="1"/>
      <w:numFmt w:val="bullet"/>
      <w:lvlText w:val="•"/>
      <w:lvlJc w:val="left"/>
      <w:pPr>
        <w:tabs>
          <w:tab w:val="num" w:pos="1440"/>
        </w:tabs>
        <w:ind w:left="1440" w:hanging="360"/>
      </w:pPr>
      <w:rPr>
        <w:rFonts w:ascii="Times New Roman" w:hAnsi="Times New Roman" w:hint="default"/>
      </w:rPr>
    </w:lvl>
    <w:lvl w:ilvl="2" w:tplc="99D04454" w:tentative="1">
      <w:start w:val="1"/>
      <w:numFmt w:val="bullet"/>
      <w:lvlText w:val="•"/>
      <w:lvlJc w:val="left"/>
      <w:pPr>
        <w:tabs>
          <w:tab w:val="num" w:pos="2160"/>
        </w:tabs>
        <w:ind w:left="2160" w:hanging="360"/>
      </w:pPr>
      <w:rPr>
        <w:rFonts w:ascii="Times New Roman" w:hAnsi="Times New Roman" w:hint="default"/>
      </w:rPr>
    </w:lvl>
    <w:lvl w:ilvl="3" w:tplc="AD728340" w:tentative="1">
      <w:start w:val="1"/>
      <w:numFmt w:val="bullet"/>
      <w:lvlText w:val="•"/>
      <w:lvlJc w:val="left"/>
      <w:pPr>
        <w:tabs>
          <w:tab w:val="num" w:pos="2880"/>
        </w:tabs>
        <w:ind w:left="2880" w:hanging="360"/>
      </w:pPr>
      <w:rPr>
        <w:rFonts w:ascii="Times New Roman" w:hAnsi="Times New Roman" w:hint="default"/>
      </w:rPr>
    </w:lvl>
    <w:lvl w:ilvl="4" w:tplc="B86694C0" w:tentative="1">
      <w:start w:val="1"/>
      <w:numFmt w:val="bullet"/>
      <w:lvlText w:val="•"/>
      <w:lvlJc w:val="left"/>
      <w:pPr>
        <w:tabs>
          <w:tab w:val="num" w:pos="3600"/>
        </w:tabs>
        <w:ind w:left="3600" w:hanging="360"/>
      </w:pPr>
      <w:rPr>
        <w:rFonts w:ascii="Times New Roman" w:hAnsi="Times New Roman" w:hint="default"/>
      </w:rPr>
    </w:lvl>
    <w:lvl w:ilvl="5" w:tplc="13D4F380" w:tentative="1">
      <w:start w:val="1"/>
      <w:numFmt w:val="bullet"/>
      <w:lvlText w:val="•"/>
      <w:lvlJc w:val="left"/>
      <w:pPr>
        <w:tabs>
          <w:tab w:val="num" w:pos="4320"/>
        </w:tabs>
        <w:ind w:left="4320" w:hanging="360"/>
      </w:pPr>
      <w:rPr>
        <w:rFonts w:ascii="Times New Roman" w:hAnsi="Times New Roman" w:hint="default"/>
      </w:rPr>
    </w:lvl>
    <w:lvl w:ilvl="6" w:tplc="14F0B69C" w:tentative="1">
      <w:start w:val="1"/>
      <w:numFmt w:val="bullet"/>
      <w:lvlText w:val="•"/>
      <w:lvlJc w:val="left"/>
      <w:pPr>
        <w:tabs>
          <w:tab w:val="num" w:pos="5040"/>
        </w:tabs>
        <w:ind w:left="5040" w:hanging="360"/>
      </w:pPr>
      <w:rPr>
        <w:rFonts w:ascii="Times New Roman" w:hAnsi="Times New Roman" w:hint="default"/>
      </w:rPr>
    </w:lvl>
    <w:lvl w:ilvl="7" w:tplc="07F22A40" w:tentative="1">
      <w:start w:val="1"/>
      <w:numFmt w:val="bullet"/>
      <w:lvlText w:val="•"/>
      <w:lvlJc w:val="left"/>
      <w:pPr>
        <w:tabs>
          <w:tab w:val="num" w:pos="5760"/>
        </w:tabs>
        <w:ind w:left="5760" w:hanging="360"/>
      </w:pPr>
      <w:rPr>
        <w:rFonts w:ascii="Times New Roman" w:hAnsi="Times New Roman" w:hint="default"/>
      </w:rPr>
    </w:lvl>
    <w:lvl w:ilvl="8" w:tplc="588A32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53A02C4"/>
    <w:multiLevelType w:val="hybridMultilevel"/>
    <w:tmpl w:val="9F2E38DE"/>
    <w:lvl w:ilvl="0" w:tplc="01A6ADFC">
      <w:start w:val="1"/>
      <w:numFmt w:val="decimal"/>
      <w:lvlText w:val="%1."/>
      <w:lvlJc w:val="left"/>
      <w:pPr>
        <w:ind w:left="927" w:hanging="360"/>
      </w:pPr>
      <w:rPr>
        <w:rFonts w:hint="default"/>
        <w:color w:val="0070C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772163338">
    <w:abstractNumId w:val="3"/>
  </w:num>
  <w:num w:numId="2" w16cid:durableId="1266185095">
    <w:abstractNumId w:val="2"/>
  </w:num>
  <w:num w:numId="3" w16cid:durableId="734549524">
    <w:abstractNumId w:val="1"/>
  </w:num>
  <w:num w:numId="4" w16cid:durableId="196897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82"/>
    <w:rsid w:val="00003E86"/>
    <w:rsid w:val="0001411C"/>
    <w:rsid w:val="0004078E"/>
    <w:rsid w:val="00045CC1"/>
    <w:rsid w:val="000505F5"/>
    <w:rsid w:val="000648EA"/>
    <w:rsid w:val="000B2D30"/>
    <w:rsid w:val="000B4F27"/>
    <w:rsid w:val="000D2CE0"/>
    <w:rsid w:val="000F1438"/>
    <w:rsid w:val="000F2114"/>
    <w:rsid w:val="000F7942"/>
    <w:rsid w:val="001044F2"/>
    <w:rsid w:val="00123E34"/>
    <w:rsid w:val="00146DAE"/>
    <w:rsid w:val="001516CA"/>
    <w:rsid w:val="001541F0"/>
    <w:rsid w:val="00157690"/>
    <w:rsid w:val="001630A2"/>
    <w:rsid w:val="00171E00"/>
    <w:rsid w:val="00181C37"/>
    <w:rsid w:val="001837C8"/>
    <w:rsid w:val="0019007C"/>
    <w:rsid w:val="00197CBF"/>
    <w:rsid w:val="001C035C"/>
    <w:rsid w:val="001C31ED"/>
    <w:rsid w:val="001C6A22"/>
    <w:rsid w:val="001D530F"/>
    <w:rsid w:val="001F20EB"/>
    <w:rsid w:val="002044FC"/>
    <w:rsid w:val="00223282"/>
    <w:rsid w:val="0025636A"/>
    <w:rsid w:val="00274320"/>
    <w:rsid w:val="00277DBC"/>
    <w:rsid w:val="00282EF7"/>
    <w:rsid w:val="002A6D6A"/>
    <w:rsid w:val="002B7CAC"/>
    <w:rsid w:val="002D0E4D"/>
    <w:rsid w:val="002D5799"/>
    <w:rsid w:val="002E0127"/>
    <w:rsid w:val="002E1259"/>
    <w:rsid w:val="00301EBC"/>
    <w:rsid w:val="00311C2A"/>
    <w:rsid w:val="00312916"/>
    <w:rsid w:val="0031318B"/>
    <w:rsid w:val="00336574"/>
    <w:rsid w:val="00375C00"/>
    <w:rsid w:val="00376C6C"/>
    <w:rsid w:val="00390207"/>
    <w:rsid w:val="003A0AAB"/>
    <w:rsid w:val="003A57D2"/>
    <w:rsid w:val="003B0CD7"/>
    <w:rsid w:val="003C1889"/>
    <w:rsid w:val="003D4BFE"/>
    <w:rsid w:val="003E2A46"/>
    <w:rsid w:val="003E42B1"/>
    <w:rsid w:val="00400F17"/>
    <w:rsid w:val="0040789D"/>
    <w:rsid w:val="00407EE1"/>
    <w:rsid w:val="00426B9A"/>
    <w:rsid w:val="004507AA"/>
    <w:rsid w:val="00461911"/>
    <w:rsid w:val="00484224"/>
    <w:rsid w:val="0049299F"/>
    <w:rsid w:val="004C18B2"/>
    <w:rsid w:val="004C3F34"/>
    <w:rsid w:val="004E60D7"/>
    <w:rsid w:val="00510EAA"/>
    <w:rsid w:val="00515FA6"/>
    <w:rsid w:val="00541BEF"/>
    <w:rsid w:val="0055188C"/>
    <w:rsid w:val="00556F7E"/>
    <w:rsid w:val="00561CE5"/>
    <w:rsid w:val="00565273"/>
    <w:rsid w:val="00571C12"/>
    <w:rsid w:val="00575ED2"/>
    <w:rsid w:val="00581D66"/>
    <w:rsid w:val="005972B3"/>
    <w:rsid w:val="005E1B90"/>
    <w:rsid w:val="005F0C16"/>
    <w:rsid w:val="00600D43"/>
    <w:rsid w:val="00601E85"/>
    <w:rsid w:val="006138CD"/>
    <w:rsid w:val="00623EC3"/>
    <w:rsid w:val="00624188"/>
    <w:rsid w:val="00657278"/>
    <w:rsid w:val="006906C3"/>
    <w:rsid w:val="006C6A2C"/>
    <w:rsid w:val="0071794A"/>
    <w:rsid w:val="00751B8B"/>
    <w:rsid w:val="007668B3"/>
    <w:rsid w:val="0077098A"/>
    <w:rsid w:val="00775C0E"/>
    <w:rsid w:val="00776C5E"/>
    <w:rsid w:val="00782C66"/>
    <w:rsid w:val="007D2802"/>
    <w:rsid w:val="007D6A4A"/>
    <w:rsid w:val="007E50CB"/>
    <w:rsid w:val="007F00D2"/>
    <w:rsid w:val="007F0D4C"/>
    <w:rsid w:val="00816365"/>
    <w:rsid w:val="00874A73"/>
    <w:rsid w:val="00876B03"/>
    <w:rsid w:val="0088137B"/>
    <w:rsid w:val="00893183"/>
    <w:rsid w:val="008A01B3"/>
    <w:rsid w:val="008A572C"/>
    <w:rsid w:val="008C7E53"/>
    <w:rsid w:val="008D6DBE"/>
    <w:rsid w:val="008E374B"/>
    <w:rsid w:val="008F78E6"/>
    <w:rsid w:val="00914B44"/>
    <w:rsid w:val="009164CB"/>
    <w:rsid w:val="00921EDC"/>
    <w:rsid w:val="00953F8F"/>
    <w:rsid w:val="009605D1"/>
    <w:rsid w:val="00960B6C"/>
    <w:rsid w:val="0098207A"/>
    <w:rsid w:val="0098656C"/>
    <w:rsid w:val="009C6EEF"/>
    <w:rsid w:val="00A01C08"/>
    <w:rsid w:val="00A04518"/>
    <w:rsid w:val="00A20B88"/>
    <w:rsid w:val="00A331BC"/>
    <w:rsid w:val="00A424CF"/>
    <w:rsid w:val="00A42B17"/>
    <w:rsid w:val="00A66064"/>
    <w:rsid w:val="00A70F91"/>
    <w:rsid w:val="00A7258F"/>
    <w:rsid w:val="00A72ABC"/>
    <w:rsid w:val="00A743A6"/>
    <w:rsid w:val="00A763ED"/>
    <w:rsid w:val="00A92760"/>
    <w:rsid w:val="00AA37B3"/>
    <w:rsid w:val="00AE041E"/>
    <w:rsid w:val="00B115C2"/>
    <w:rsid w:val="00B31ECD"/>
    <w:rsid w:val="00B425E3"/>
    <w:rsid w:val="00B4344F"/>
    <w:rsid w:val="00B5033E"/>
    <w:rsid w:val="00B63B75"/>
    <w:rsid w:val="00B91806"/>
    <w:rsid w:val="00B94264"/>
    <w:rsid w:val="00BB3151"/>
    <w:rsid w:val="00BC0358"/>
    <w:rsid w:val="00BC12B8"/>
    <w:rsid w:val="00BE60C7"/>
    <w:rsid w:val="00BF0EF3"/>
    <w:rsid w:val="00C361E6"/>
    <w:rsid w:val="00C378F6"/>
    <w:rsid w:val="00C43795"/>
    <w:rsid w:val="00C53234"/>
    <w:rsid w:val="00C56A8D"/>
    <w:rsid w:val="00C626B4"/>
    <w:rsid w:val="00C76080"/>
    <w:rsid w:val="00C760B9"/>
    <w:rsid w:val="00C77DCF"/>
    <w:rsid w:val="00C82487"/>
    <w:rsid w:val="00C91803"/>
    <w:rsid w:val="00CC59FF"/>
    <w:rsid w:val="00CD771A"/>
    <w:rsid w:val="00CF360A"/>
    <w:rsid w:val="00D1350C"/>
    <w:rsid w:val="00D22EE8"/>
    <w:rsid w:val="00D23C02"/>
    <w:rsid w:val="00D458A5"/>
    <w:rsid w:val="00D47973"/>
    <w:rsid w:val="00D50666"/>
    <w:rsid w:val="00D50832"/>
    <w:rsid w:val="00D52582"/>
    <w:rsid w:val="00D553D8"/>
    <w:rsid w:val="00D811A9"/>
    <w:rsid w:val="00D81F9E"/>
    <w:rsid w:val="00D84070"/>
    <w:rsid w:val="00D8649F"/>
    <w:rsid w:val="00DB3B00"/>
    <w:rsid w:val="00DC3BF8"/>
    <w:rsid w:val="00DC6C61"/>
    <w:rsid w:val="00DD69B4"/>
    <w:rsid w:val="00E025C7"/>
    <w:rsid w:val="00E11EF7"/>
    <w:rsid w:val="00E476AB"/>
    <w:rsid w:val="00E85C1E"/>
    <w:rsid w:val="00E90775"/>
    <w:rsid w:val="00E94080"/>
    <w:rsid w:val="00E96E33"/>
    <w:rsid w:val="00EA0CD7"/>
    <w:rsid w:val="00EB2285"/>
    <w:rsid w:val="00EB279A"/>
    <w:rsid w:val="00EB3256"/>
    <w:rsid w:val="00EC20E9"/>
    <w:rsid w:val="00EC7227"/>
    <w:rsid w:val="00EF4804"/>
    <w:rsid w:val="00F23018"/>
    <w:rsid w:val="00F24CA7"/>
    <w:rsid w:val="00F25C17"/>
    <w:rsid w:val="00F37C7D"/>
    <w:rsid w:val="00F4184D"/>
    <w:rsid w:val="00F47142"/>
    <w:rsid w:val="00F56E8B"/>
    <w:rsid w:val="00F715CF"/>
    <w:rsid w:val="00F71E37"/>
    <w:rsid w:val="00F7651F"/>
    <w:rsid w:val="00F93F06"/>
    <w:rsid w:val="00FA18E9"/>
    <w:rsid w:val="00FA6C6E"/>
    <w:rsid w:val="00FD6073"/>
    <w:rsid w:val="00FE56AC"/>
    <w:rsid w:val="00FE5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8158"/>
  <w15:chartTrackingRefBased/>
  <w15:docId w15:val="{5FCF8389-63B0-4B9F-A99D-D386790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282"/>
    <w:rPr>
      <w:rFonts w:eastAsiaTheme="majorEastAsia" w:cstheme="majorBidi"/>
      <w:color w:val="272727" w:themeColor="text1" w:themeTint="D8"/>
    </w:rPr>
  </w:style>
  <w:style w:type="paragraph" w:styleId="Title">
    <w:name w:val="Title"/>
    <w:basedOn w:val="Normal"/>
    <w:next w:val="Normal"/>
    <w:link w:val="TitleChar"/>
    <w:uiPriority w:val="10"/>
    <w:qFormat/>
    <w:rsid w:val="00223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282"/>
    <w:pPr>
      <w:spacing w:before="160"/>
      <w:jc w:val="center"/>
    </w:pPr>
    <w:rPr>
      <w:i/>
      <w:iCs/>
      <w:color w:val="404040" w:themeColor="text1" w:themeTint="BF"/>
    </w:rPr>
  </w:style>
  <w:style w:type="character" w:customStyle="1" w:styleId="QuoteChar">
    <w:name w:val="Quote Char"/>
    <w:basedOn w:val="DefaultParagraphFont"/>
    <w:link w:val="Quote"/>
    <w:uiPriority w:val="29"/>
    <w:rsid w:val="00223282"/>
    <w:rPr>
      <w:i/>
      <w:iCs/>
      <w:color w:val="404040" w:themeColor="text1" w:themeTint="BF"/>
    </w:rPr>
  </w:style>
  <w:style w:type="paragraph" w:styleId="ListParagraph">
    <w:name w:val="List Paragraph"/>
    <w:basedOn w:val="Normal"/>
    <w:uiPriority w:val="34"/>
    <w:qFormat/>
    <w:rsid w:val="00223282"/>
    <w:pPr>
      <w:ind w:left="720"/>
      <w:contextualSpacing/>
    </w:pPr>
  </w:style>
  <w:style w:type="character" w:styleId="IntenseEmphasis">
    <w:name w:val="Intense Emphasis"/>
    <w:basedOn w:val="DefaultParagraphFont"/>
    <w:uiPriority w:val="21"/>
    <w:qFormat/>
    <w:rsid w:val="00223282"/>
    <w:rPr>
      <w:i/>
      <w:iCs/>
      <w:color w:val="0F4761" w:themeColor="accent1" w:themeShade="BF"/>
    </w:rPr>
  </w:style>
  <w:style w:type="paragraph" w:styleId="IntenseQuote">
    <w:name w:val="Intense Quote"/>
    <w:basedOn w:val="Normal"/>
    <w:next w:val="Normal"/>
    <w:link w:val="IntenseQuoteChar"/>
    <w:uiPriority w:val="30"/>
    <w:qFormat/>
    <w:rsid w:val="00223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282"/>
    <w:rPr>
      <w:i/>
      <w:iCs/>
      <w:color w:val="0F4761" w:themeColor="accent1" w:themeShade="BF"/>
    </w:rPr>
  </w:style>
  <w:style w:type="character" w:styleId="IntenseReference">
    <w:name w:val="Intense Reference"/>
    <w:basedOn w:val="DefaultParagraphFont"/>
    <w:uiPriority w:val="32"/>
    <w:qFormat/>
    <w:rsid w:val="00223282"/>
    <w:rPr>
      <w:b/>
      <w:bCs/>
      <w:smallCaps/>
      <w:color w:val="0F4761" w:themeColor="accent1" w:themeShade="BF"/>
      <w:spacing w:val="5"/>
    </w:rPr>
  </w:style>
  <w:style w:type="paragraph" w:styleId="NormalWeb">
    <w:name w:val="Normal (Web)"/>
    <w:basedOn w:val="Normal"/>
    <w:uiPriority w:val="99"/>
    <w:semiHidden/>
    <w:unhideWhenUsed/>
    <w:rsid w:val="0022328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D50666"/>
    <w:rPr>
      <w:color w:val="467886" w:themeColor="hyperlink"/>
      <w:u w:val="single"/>
    </w:rPr>
  </w:style>
  <w:style w:type="character" w:styleId="UnresolvedMention">
    <w:name w:val="Unresolved Mention"/>
    <w:basedOn w:val="DefaultParagraphFont"/>
    <w:uiPriority w:val="99"/>
    <w:semiHidden/>
    <w:unhideWhenUsed/>
    <w:rsid w:val="00D50666"/>
    <w:rPr>
      <w:color w:val="605E5C"/>
      <w:shd w:val="clear" w:color="auto" w:fill="E1DFDD"/>
    </w:rPr>
  </w:style>
  <w:style w:type="paragraph" w:styleId="FootnoteText">
    <w:name w:val="footnote text"/>
    <w:basedOn w:val="Normal"/>
    <w:link w:val="FootnoteTextChar"/>
    <w:uiPriority w:val="99"/>
    <w:semiHidden/>
    <w:unhideWhenUsed/>
    <w:rsid w:val="000B4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F27"/>
    <w:rPr>
      <w:sz w:val="20"/>
      <w:szCs w:val="20"/>
    </w:rPr>
  </w:style>
  <w:style w:type="character" w:styleId="FootnoteReference">
    <w:name w:val="footnote reference"/>
    <w:basedOn w:val="DefaultParagraphFont"/>
    <w:uiPriority w:val="99"/>
    <w:semiHidden/>
    <w:unhideWhenUsed/>
    <w:rsid w:val="000B4F27"/>
    <w:rPr>
      <w:vertAlign w:val="superscript"/>
    </w:rPr>
  </w:style>
  <w:style w:type="character" w:styleId="FollowedHyperlink">
    <w:name w:val="FollowedHyperlink"/>
    <w:basedOn w:val="DefaultParagraphFont"/>
    <w:uiPriority w:val="99"/>
    <w:semiHidden/>
    <w:unhideWhenUsed/>
    <w:rsid w:val="002E12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6343">
      <w:bodyDiv w:val="1"/>
      <w:marLeft w:val="0"/>
      <w:marRight w:val="0"/>
      <w:marTop w:val="0"/>
      <w:marBottom w:val="0"/>
      <w:divBdr>
        <w:top w:val="none" w:sz="0" w:space="0" w:color="auto"/>
        <w:left w:val="none" w:sz="0" w:space="0" w:color="auto"/>
        <w:bottom w:val="none" w:sz="0" w:space="0" w:color="auto"/>
        <w:right w:val="none" w:sz="0" w:space="0" w:color="auto"/>
      </w:divBdr>
      <w:divsChild>
        <w:div w:id="222714567">
          <w:marLeft w:val="547"/>
          <w:marRight w:val="0"/>
          <w:marTop w:val="0"/>
          <w:marBottom w:val="0"/>
          <w:divBdr>
            <w:top w:val="none" w:sz="0" w:space="0" w:color="auto"/>
            <w:left w:val="none" w:sz="0" w:space="0" w:color="auto"/>
            <w:bottom w:val="none" w:sz="0" w:space="0" w:color="auto"/>
            <w:right w:val="none" w:sz="0" w:space="0" w:color="auto"/>
          </w:divBdr>
        </w:div>
      </w:divsChild>
    </w:div>
    <w:div w:id="593242302">
      <w:bodyDiv w:val="1"/>
      <w:marLeft w:val="0"/>
      <w:marRight w:val="0"/>
      <w:marTop w:val="0"/>
      <w:marBottom w:val="0"/>
      <w:divBdr>
        <w:top w:val="none" w:sz="0" w:space="0" w:color="auto"/>
        <w:left w:val="none" w:sz="0" w:space="0" w:color="auto"/>
        <w:bottom w:val="none" w:sz="0" w:space="0" w:color="auto"/>
        <w:right w:val="none" w:sz="0" w:space="0" w:color="auto"/>
      </w:divBdr>
    </w:div>
    <w:div w:id="1443380460">
      <w:bodyDiv w:val="1"/>
      <w:marLeft w:val="0"/>
      <w:marRight w:val="0"/>
      <w:marTop w:val="0"/>
      <w:marBottom w:val="0"/>
      <w:divBdr>
        <w:top w:val="none" w:sz="0" w:space="0" w:color="auto"/>
        <w:left w:val="none" w:sz="0" w:space="0" w:color="auto"/>
        <w:bottom w:val="none" w:sz="0" w:space="0" w:color="auto"/>
        <w:right w:val="none" w:sz="0" w:space="0" w:color="auto"/>
      </w:divBdr>
    </w:div>
    <w:div w:id="15317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whn.net.au/network-projects-and-advocacy/crisis-in-cris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qUFERBJwo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AU" b="1"/>
              <a:t>Proportion of all housing that is social housing</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Sheet1!$A$4:$A$6</c:f>
              <c:strCache>
                <c:ptCount val="3"/>
                <c:pt idx="0">
                  <c:v>Singapore</c:v>
                </c:pt>
                <c:pt idx="1">
                  <c:v>Sweden</c:v>
                </c:pt>
                <c:pt idx="2">
                  <c:v>Victoria</c:v>
                </c:pt>
              </c:strCache>
            </c:strRef>
          </c:cat>
          <c:val>
            <c:numRef>
              <c:f>Sheet1!$B$4:$B$6</c:f>
              <c:numCache>
                <c:formatCode>General</c:formatCode>
                <c:ptCount val="3"/>
                <c:pt idx="0">
                  <c:v>80</c:v>
                </c:pt>
                <c:pt idx="1">
                  <c:v>20</c:v>
                </c:pt>
                <c:pt idx="2">
                  <c:v>3.7</c:v>
                </c:pt>
              </c:numCache>
            </c:numRef>
          </c:val>
          <c:extLst>
            <c:ext xmlns:c16="http://schemas.microsoft.com/office/drawing/2014/chart" uri="{C3380CC4-5D6E-409C-BE32-E72D297353CC}">
              <c16:uniqueId val="{00000000-F34D-4191-979F-5E479739C688}"/>
            </c:ext>
          </c:extLst>
        </c:ser>
        <c:dLbls>
          <c:showLegendKey val="0"/>
          <c:showVal val="0"/>
          <c:showCatName val="0"/>
          <c:showSerName val="0"/>
          <c:showPercent val="0"/>
          <c:showBubbleSize val="0"/>
        </c:dLbls>
        <c:gapWidth val="219"/>
        <c:overlap val="-27"/>
        <c:axId val="2057899647"/>
        <c:axId val="2062428015"/>
      </c:barChart>
      <c:catAx>
        <c:axId val="205789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428015"/>
        <c:crosses val="autoZero"/>
        <c:auto val="1"/>
        <c:lblAlgn val="ctr"/>
        <c:lblOffset val="100"/>
        <c:noMultiLvlLbl val="0"/>
      </c:catAx>
      <c:valAx>
        <c:axId val="2062428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899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3fcbb7-6753-44f7-bc38-22828efa9977" xsi:nil="true"/>
    <lcf76f155ced4ddcb4097134ff3c332f xmlns="b8428449-22d4-42b1-9878-76057358c6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8" ma:contentTypeDescription="Create a new document." ma:contentTypeScope="" ma:versionID="bfe56ff61d72e1f982af721173e6647c">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5fa0240583cb2af8613eb131595bf52f"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1d3230-d5a0-4cb6-a387-ffb732d89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2e4894-b37a-4922-ac11-cbeaaf1984af}" ma:internalName="TaxCatchAll" ma:showField="CatchAllData" ma:web="9c3fcbb7-6753-44f7-bc38-22828efa9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679A-16DB-493A-A0FC-E022514D9E4F}">
  <ds:schemaRefs>
    <ds:schemaRef ds:uri="http://schemas.microsoft.com/sharepoint/v3/contenttype/forms"/>
  </ds:schemaRefs>
</ds:datastoreItem>
</file>

<file path=customXml/itemProps2.xml><?xml version="1.0" encoding="utf-8"?>
<ds:datastoreItem xmlns:ds="http://schemas.openxmlformats.org/officeDocument/2006/customXml" ds:itemID="{0341DAF8-163E-4905-A007-3EC08D8651AA}">
  <ds:schemaRefs>
    <ds:schemaRef ds:uri="http://schemas.openxmlformats.org/officeDocument/2006/bibliography"/>
  </ds:schemaRefs>
</ds:datastoreItem>
</file>

<file path=customXml/itemProps3.xml><?xml version="1.0" encoding="utf-8"?>
<ds:datastoreItem xmlns:ds="http://schemas.openxmlformats.org/officeDocument/2006/customXml" ds:itemID="{D5AC7708-A9B9-4375-AAD3-976C489C1F73}">
  <ds:schemaRefs>
    <ds:schemaRef ds:uri="http://schemas.microsoft.com/office/2006/metadata/properties"/>
    <ds:schemaRef ds:uri="http://schemas.microsoft.com/office/infopath/2007/PartnerControls"/>
    <ds:schemaRef ds:uri="9c3fcbb7-6753-44f7-bc38-22828efa9977"/>
    <ds:schemaRef ds:uri="b8428449-22d4-42b1-9878-76057358c6ee"/>
  </ds:schemaRefs>
</ds:datastoreItem>
</file>

<file path=customXml/itemProps4.xml><?xml version="1.0" encoding="utf-8"?>
<ds:datastoreItem xmlns:ds="http://schemas.openxmlformats.org/officeDocument/2006/customXml" ds:itemID="{DE4ACFBF-83BE-4ACC-8E04-139A17E4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Sarah Langmore</cp:lastModifiedBy>
  <cp:revision>205</cp:revision>
  <dcterms:created xsi:type="dcterms:W3CDTF">2025-03-07T02:07:00Z</dcterms:created>
  <dcterms:modified xsi:type="dcterms:W3CDTF">2025-04-16T00:16:00Z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y fmtid="{D5CDD505-2E9C-101B-9397-08002B2CF9AE}" pid="3" name="MediaServiceImageTags">
    <vt:lpwstr/>
  </property>
</Properties>
</file>