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BF9C8" w14:textId="631C008E" w:rsidR="0074696E" w:rsidRPr="008655FD" w:rsidRDefault="000E0970" w:rsidP="00AD784C">
      <w:pPr>
        <w:pStyle w:val="Spacerparatopoffirstpage"/>
        <w:rPr>
          <w:rFonts w:cs="Arial"/>
        </w:rPr>
      </w:pPr>
      <w:r w:rsidRPr="008655FD">
        <w:rPr>
          <w:rFonts w:cs="Arial"/>
          <w:lang w:eastAsia="en-AU"/>
        </w:rPr>
        <w:drawing>
          <wp:anchor distT="0" distB="0" distL="114300" distR="114300" simplePos="0" relativeHeight="251658240" behindDoc="1" locked="1" layoutInCell="0" allowOverlap="1" wp14:anchorId="563834C0" wp14:editId="50442880">
            <wp:simplePos x="0" y="0"/>
            <wp:positionH relativeFrom="page">
              <wp:posOffset>5080</wp:posOffset>
            </wp:positionH>
            <wp:positionV relativeFrom="page">
              <wp:posOffset>0</wp:posOffset>
            </wp:positionV>
            <wp:extent cx="7558405" cy="2069465"/>
            <wp:effectExtent l="0" t="0" r="4445" b="6985"/>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58405" cy="206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A360A" w14:textId="77777777" w:rsidR="00A62D44" w:rsidRPr="008655FD" w:rsidRDefault="00A62D44" w:rsidP="004C6EEE">
      <w:pPr>
        <w:pStyle w:val="Sectionbreakfirstpage"/>
        <w:rPr>
          <w:rFonts w:cs="Arial"/>
        </w:rPr>
        <w:sectPr w:rsidR="00A62D44" w:rsidRPr="008655FD" w:rsidSect="00AD784C">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697"/>
      </w:tblGrid>
      <w:tr w:rsidR="00AD784C" w:rsidRPr="008655FD" w14:paraId="763A1210" w14:textId="77777777" w:rsidTr="00C11A8B">
        <w:trPr>
          <w:trHeight w:val="1092"/>
        </w:trPr>
        <w:tc>
          <w:tcPr>
            <w:tcW w:w="8697" w:type="dxa"/>
            <w:shd w:val="clear" w:color="auto" w:fill="auto"/>
            <w:vAlign w:val="bottom"/>
          </w:tcPr>
          <w:p w14:paraId="5527E2F1" w14:textId="5A637967" w:rsidR="00AD784C" w:rsidRPr="008655FD" w:rsidRDefault="00C05E65" w:rsidP="00A91406">
            <w:pPr>
              <w:pStyle w:val="WOVGmainheading"/>
              <w:rPr>
                <w:rFonts w:cs="Arial"/>
              </w:rPr>
            </w:pPr>
            <w:r>
              <w:rPr>
                <w:rFonts w:cs="Arial"/>
              </w:rPr>
              <w:t>Family Violence Multi-Agency Risk Assessment and Management Framework (</w:t>
            </w:r>
            <w:r w:rsidR="0009224C" w:rsidRPr="008655FD">
              <w:rPr>
                <w:rFonts w:cs="Arial"/>
              </w:rPr>
              <w:t>MARAM</w:t>
            </w:r>
            <w:r>
              <w:rPr>
                <w:rFonts w:cs="Arial"/>
              </w:rPr>
              <w:t>)</w:t>
            </w:r>
            <w:r w:rsidR="0009224C" w:rsidRPr="008655FD">
              <w:rPr>
                <w:rFonts w:cs="Arial"/>
              </w:rPr>
              <w:t xml:space="preserve"> </w:t>
            </w:r>
            <w:r>
              <w:rPr>
                <w:rFonts w:cs="Arial"/>
              </w:rPr>
              <w:t>Fact</w:t>
            </w:r>
            <w:r w:rsidR="00433D5C">
              <w:rPr>
                <w:rFonts w:cs="Arial"/>
              </w:rPr>
              <w:t>s</w:t>
            </w:r>
            <w:r>
              <w:rPr>
                <w:rFonts w:cs="Arial"/>
              </w:rPr>
              <w:t>heet</w:t>
            </w:r>
          </w:p>
        </w:tc>
      </w:tr>
      <w:tr w:rsidR="00AD784C" w:rsidRPr="008655FD" w14:paraId="5658C17B" w14:textId="77777777" w:rsidTr="00C11A8B">
        <w:trPr>
          <w:trHeight w:hRule="exact" w:val="504"/>
        </w:trPr>
        <w:tc>
          <w:tcPr>
            <w:tcW w:w="8697" w:type="dxa"/>
            <w:shd w:val="clear" w:color="auto" w:fill="auto"/>
            <w:tcMar>
              <w:top w:w="170" w:type="dxa"/>
              <w:bottom w:w="510" w:type="dxa"/>
            </w:tcMar>
          </w:tcPr>
          <w:p w14:paraId="2CD3D9D6" w14:textId="6BC29ED2" w:rsidR="00357B4E" w:rsidRPr="008655FD" w:rsidRDefault="00357B4E" w:rsidP="00357B4E">
            <w:pPr>
              <w:pStyle w:val="WOVGmainsubheading"/>
              <w:rPr>
                <w:rFonts w:cs="Arial"/>
              </w:rPr>
            </w:pPr>
          </w:p>
        </w:tc>
      </w:tr>
    </w:tbl>
    <w:p w14:paraId="0AEB2150" w14:textId="77777777" w:rsidR="00EC76C4" w:rsidRPr="00BE4A64" w:rsidRDefault="00EC76C4" w:rsidP="00EC76C4">
      <w:pPr>
        <w:pStyle w:val="Heading1"/>
        <w:spacing w:before="0"/>
      </w:pPr>
      <w:r>
        <w:t>Background</w:t>
      </w:r>
    </w:p>
    <w:p w14:paraId="7969A97D" w14:textId="1094D4A9" w:rsidR="00EC76C4" w:rsidRDefault="00EC76C4" w:rsidP="00EC76C4">
      <w:pPr>
        <w:pStyle w:val="WOVGbody"/>
        <w:rPr>
          <w:lang w:eastAsia="en-AU"/>
        </w:rPr>
      </w:pPr>
      <w:r w:rsidRPr="00875ABC">
        <w:rPr>
          <w:lang w:eastAsia="en-AU"/>
        </w:rPr>
        <w:t xml:space="preserve">The Family Violence Multi-Agency Risk Assessment and Management Framework (MARAM) has been designed to increase the safety and wellbeing of Victorians by supporting </w:t>
      </w:r>
      <w:r>
        <w:rPr>
          <w:lang w:eastAsia="en-AU"/>
        </w:rPr>
        <w:t>prescribed</w:t>
      </w:r>
      <w:r w:rsidRPr="00875ABC">
        <w:rPr>
          <w:lang w:eastAsia="en-AU"/>
        </w:rPr>
        <w:t xml:space="preserve"> services to identify, assess and manage family violence risk effectively. MARAM sets out key principles and </w:t>
      </w:r>
      <w:r w:rsidR="0CA59709" w:rsidRPr="0B5CB73B">
        <w:rPr>
          <w:lang w:eastAsia="en-AU"/>
        </w:rPr>
        <w:t>pillars</w:t>
      </w:r>
      <w:r w:rsidRPr="00875ABC">
        <w:rPr>
          <w:lang w:eastAsia="en-AU"/>
        </w:rPr>
        <w:t xml:space="preserve"> that should be embedded into </w:t>
      </w:r>
      <w:r>
        <w:rPr>
          <w:lang w:eastAsia="en-AU"/>
        </w:rPr>
        <w:t xml:space="preserve">an organisation’s </w:t>
      </w:r>
      <w:r w:rsidRPr="00875ABC">
        <w:rPr>
          <w:lang w:eastAsia="en-AU"/>
        </w:rPr>
        <w:t>policies, procedures,</w:t>
      </w:r>
      <w:r>
        <w:rPr>
          <w:lang w:eastAsia="en-AU"/>
        </w:rPr>
        <w:t xml:space="preserve"> practice guidance and tools</w:t>
      </w:r>
      <w:r w:rsidR="00363D0E" w:rsidRPr="0B5CB73B">
        <w:rPr>
          <w:lang w:eastAsia="en-AU"/>
        </w:rPr>
        <w:t>. MARAM also</w:t>
      </w:r>
      <w:r w:rsidRPr="00875ABC">
        <w:rPr>
          <w:lang w:eastAsia="en-AU"/>
        </w:rPr>
        <w:t xml:space="preserve"> identifies the responsibilities of various organisations and staff across the system.</w:t>
      </w:r>
      <w:r>
        <w:rPr>
          <w:lang w:eastAsia="en-AU"/>
        </w:rPr>
        <w:t xml:space="preserve"> </w:t>
      </w:r>
    </w:p>
    <w:p w14:paraId="1FC31264" w14:textId="02D50739" w:rsidR="00600588" w:rsidRDefault="00EC76C4" w:rsidP="00600588">
      <w:pPr>
        <w:pStyle w:val="WOVGbody"/>
      </w:pPr>
      <w:r w:rsidRPr="00875ABC">
        <w:rPr>
          <w:lang w:eastAsia="en-AU"/>
        </w:rPr>
        <w:t>MARAM has been established in law under a new Part 11 of the </w:t>
      </w:r>
      <w:r w:rsidRPr="00762869">
        <w:rPr>
          <w:b/>
          <w:bCs/>
          <w:i/>
          <w:iCs/>
          <w:lang w:eastAsia="en-AU"/>
        </w:rPr>
        <w:t>Family Violence Protection Act 2008</w:t>
      </w:r>
      <w:r w:rsidRPr="00875ABC">
        <w:rPr>
          <w:lang w:eastAsia="en-AU"/>
        </w:rPr>
        <w:t xml:space="preserve">. </w:t>
      </w:r>
      <w:r w:rsidR="00600588" w:rsidRPr="00855A10">
        <w:rPr>
          <w:lang w:val="en" w:eastAsia="en-AU"/>
        </w:rPr>
        <w:t xml:space="preserve"> It </w:t>
      </w:r>
      <w:r w:rsidR="00600588" w:rsidRPr="00855A10">
        <w:t>creates a shared responsibility between prescribed services and sectors. This collaborative approach provides more options to keep victim survivors safe and it supports a more coordinated approach to keep perpetrators in view and accountable for their actions.</w:t>
      </w:r>
    </w:p>
    <w:p w14:paraId="65981FC9" w14:textId="44D7E934" w:rsidR="00EC76C4" w:rsidRPr="00600588" w:rsidRDefault="00EC76C4" w:rsidP="00600588">
      <w:pPr>
        <w:pStyle w:val="WOVGbody"/>
      </w:pPr>
      <w:r w:rsidRPr="00600588">
        <w:t xml:space="preserve">Aligning policies, procedures, practice guidance and tools to MARAM </w:t>
      </w:r>
      <w:r w:rsidR="00363D0E" w:rsidRPr="00600588">
        <w:t>is</w:t>
      </w:r>
      <w:r w:rsidRPr="00600588">
        <w:t xml:space="preserve"> a gradual process, with organisations beginning from different starting points and continuing to improve over time. It is not expected that all organisations will be able to implement all the requirements of MARAM immediately but will work towards</w:t>
      </w:r>
      <w:r w:rsidR="003915C7">
        <w:t xml:space="preserve"> greater</w:t>
      </w:r>
      <w:r w:rsidRPr="00600588">
        <w:t xml:space="preserve"> alignment</w:t>
      </w:r>
      <w:r w:rsidR="003915C7">
        <w:t xml:space="preserve"> over time</w:t>
      </w:r>
      <w:r w:rsidRPr="00600588">
        <w:t>.</w:t>
      </w:r>
    </w:p>
    <w:p w14:paraId="17DCD8D1" w14:textId="4215239E" w:rsidR="00EC76C4" w:rsidRDefault="00363D0E" w:rsidP="00EF02F9">
      <w:pPr>
        <w:pStyle w:val="WOVGbody"/>
        <w:spacing w:before="120"/>
        <w:rPr>
          <w:lang w:eastAsia="en-AU"/>
        </w:rPr>
      </w:pPr>
      <w:r>
        <w:rPr>
          <w:lang w:eastAsia="en-AU"/>
        </w:rPr>
        <w:t>Everyone has a role to play</w:t>
      </w:r>
      <w:r w:rsidR="00EC76C4">
        <w:rPr>
          <w:lang w:eastAsia="en-AU"/>
        </w:rPr>
        <w:t xml:space="preserve"> in assessing and managing family violence risk. </w:t>
      </w:r>
      <w:r>
        <w:rPr>
          <w:lang w:eastAsia="en-AU"/>
        </w:rPr>
        <w:t xml:space="preserve">Your role will be dependent on the nature of your work and contact with those experiencing family violence. </w:t>
      </w:r>
      <w:r w:rsidR="00EF02F9">
        <w:rPr>
          <w:lang w:eastAsia="en-AU"/>
        </w:rPr>
        <w:t>Identification, assessment and management of family violence risk</w:t>
      </w:r>
      <w:r w:rsidR="00EC76C4">
        <w:rPr>
          <w:lang w:eastAsia="en-AU"/>
        </w:rPr>
        <w:t xml:space="preserve"> is a shared responsibility across a broad range of services, organisations</w:t>
      </w:r>
      <w:r w:rsidR="00EF02F9">
        <w:rPr>
          <w:lang w:eastAsia="en-AU"/>
        </w:rPr>
        <w:t xml:space="preserve"> and</w:t>
      </w:r>
      <w:r w:rsidR="00EC76C4">
        <w:rPr>
          <w:lang w:eastAsia="en-AU"/>
        </w:rPr>
        <w:t xml:space="preserve"> sectors</w:t>
      </w:r>
      <w:r w:rsidR="00EF02F9">
        <w:rPr>
          <w:lang w:eastAsia="en-AU"/>
        </w:rPr>
        <w:t xml:space="preserve">. </w:t>
      </w:r>
      <w:r w:rsidR="003915C7">
        <w:rPr>
          <w:lang w:eastAsia="en-AU"/>
        </w:rPr>
        <w:t>Leaders will also hold MARAM responsibilities and have a role to play in ensuring the MARAM reforms are appropriately implemented in the organisations.</w:t>
      </w:r>
    </w:p>
    <w:p w14:paraId="75DA85E0" w14:textId="28789B59" w:rsidR="00EC76C4" w:rsidRDefault="00EC76C4" w:rsidP="00EC76C4">
      <w:pPr>
        <w:pStyle w:val="WOVGbody"/>
        <w:spacing w:after="0"/>
        <w:rPr>
          <w:lang w:eastAsia="en-AU"/>
        </w:rPr>
      </w:pPr>
      <w:r w:rsidRPr="00875ABC">
        <w:rPr>
          <w:lang w:eastAsia="en-AU"/>
        </w:rPr>
        <w:t xml:space="preserve">MARAM is being rolled out with the Child and Family Violence </w:t>
      </w:r>
      <w:r>
        <w:rPr>
          <w:lang w:eastAsia="en-AU"/>
        </w:rPr>
        <w:t>I</w:t>
      </w:r>
      <w:r w:rsidRPr="00875ABC">
        <w:rPr>
          <w:lang w:eastAsia="en-AU"/>
        </w:rPr>
        <w:t xml:space="preserve">nformation </w:t>
      </w:r>
      <w:r>
        <w:rPr>
          <w:lang w:eastAsia="en-AU"/>
        </w:rPr>
        <w:t>S</w:t>
      </w:r>
      <w:r w:rsidRPr="00875ABC">
        <w:rPr>
          <w:lang w:eastAsia="en-AU"/>
        </w:rPr>
        <w:t xml:space="preserve">haring </w:t>
      </w:r>
      <w:r>
        <w:rPr>
          <w:lang w:eastAsia="en-AU"/>
        </w:rPr>
        <w:t>S</w:t>
      </w:r>
      <w:r w:rsidRPr="00875ABC">
        <w:rPr>
          <w:lang w:eastAsia="en-AU"/>
        </w:rPr>
        <w:t>cheme</w:t>
      </w:r>
      <w:r>
        <w:rPr>
          <w:lang w:eastAsia="en-AU"/>
        </w:rPr>
        <w:t>s</w:t>
      </w:r>
      <w:r w:rsidRPr="00875ABC">
        <w:rPr>
          <w:lang w:eastAsia="en-AU"/>
        </w:rPr>
        <w:t>.</w:t>
      </w:r>
      <w:r>
        <w:rPr>
          <w:lang w:eastAsia="en-AU"/>
        </w:rPr>
        <w:t xml:space="preserve"> Information sharing is a key enabler of the MARAM reforms. More information</w:t>
      </w:r>
      <w:r w:rsidR="001D7FDF">
        <w:rPr>
          <w:lang w:eastAsia="en-AU"/>
        </w:rPr>
        <w:t xml:space="preserve"> and Ministerial Guidelines</w:t>
      </w:r>
      <w:r>
        <w:rPr>
          <w:lang w:eastAsia="en-AU"/>
        </w:rPr>
        <w:t xml:space="preserve"> </w:t>
      </w:r>
      <w:r w:rsidR="00AB15CC">
        <w:rPr>
          <w:lang w:eastAsia="en-AU"/>
        </w:rPr>
        <w:t>regarding</w:t>
      </w:r>
      <w:r>
        <w:rPr>
          <w:lang w:eastAsia="en-AU"/>
        </w:rPr>
        <w:t xml:space="preserve"> the Schemes i</w:t>
      </w:r>
      <w:r w:rsidR="003915C7">
        <w:rPr>
          <w:lang w:eastAsia="en-AU"/>
        </w:rPr>
        <w:t>s</w:t>
      </w:r>
      <w:r>
        <w:rPr>
          <w:lang w:eastAsia="en-AU"/>
        </w:rPr>
        <w:t xml:space="preserve"> available on the </w:t>
      </w:r>
      <w:hyperlink r:id="rId18" w:history="1">
        <w:r w:rsidRPr="00236022">
          <w:rPr>
            <w:rStyle w:val="Hyperlink"/>
            <w:lang w:eastAsia="en-AU"/>
          </w:rPr>
          <w:t>Vic Gov website</w:t>
        </w:r>
      </w:hyperlink>
      <w:r>
        <w:rPr>
          <w:lang w:eastAsia="en-AU"/>
        </w:rPr>
        <w:t xml:space="preserve"> &lt;</w:t>
      </w:r>
      <w:r w:rsidRPr="00C11A8B">
        <w:rPr>
          <w:lang w:eastAsia="en-AU"/>
        </w:rPr>
        <w:t>https://www.vic.gov.au/information-sharing-schemes-and-the-maram-framework</w:t>
      </w:r>
      <w:r>
        <w:rPr>
          <w:lang w:eastAsia="en-AU"/>
        </w:rPr>
        <w:t>&gt;.</w:t>
      </w:r>
    </w:p>
    <w:p w14:paraId="5B4EDF21" w14:textId="77777777" w:rsidR="00EC76C4" w:rsidRDefault="00EC76C4" w:rsidP="00EC76C4">
      <w:pPr>
        <w:pStyle w:val="Heading1"/>
        <w:rPr>
          <w:lang w:eastAsia="en-AU"/>
        </w:rPr>
      </w:pPr>
      <w:r>
        <w:rPr>
          <w:lang w:eastAsia="en-AU"/>
        </w:rPr>
        <w:t>Benefits of MARAM</w:t>
      </w:r>
    </w:p>
    <w:p w14:paraId="7BD2DF75" w14:textId="1980E20E" w:rsidR="00EC76C4" w:rsidRPr="004F4153" w:rsidRDefault="00EC76C4" w:rsidP="00EC76C4">
      <w:pPr>
        <w:pStyle w:val="WOVGbullet1"/>
        <w:rPr>
          <w:lang w:eastAsia="en-AU"/>
        </w:rPr>
      </w:pPr>
      <w:r w:rsidRPr="004F4153">
        <w:rPr>
          <w:lang w:eastAsia="en-AU"/>
        </w:rPr>
        <w:t xml:space="preserve">All parts of the service system will have a shared understanding of </w:t>
      </w:r>
      <w:r>
        <w:rPr>
          <w:lang w:eastAsia="en-AU"/>
        </w:rPr>
        <w:t>family violence</w:t>
      </w:r>
      <w:r w:rsidR="00EF02F9">
        <w:rPr>
          <w:lang w:eastAsia="en-AU"/>
        </w:rPr>
        <w:t>,</w:t>
      </w:r>
      <w:r>
        <w:rPr>
          <w:lang w:eastAsia="en-AU"/>
        </w:rPr>
        <w:t xml:space="preserve"> </w:t>
      </w:r>
      <w:r w:rsidRPr="004F4153">
        <w:rPr>
          <w:lang w:eastAsia="en-AU"/>
        </w:rPr>
        <w:t>risk assessment and management.</w:t>
      </w:r>
    </w:p>
    <w:p w14:paraId="63D38FFA" w14:textId="35F43D1E" w:rsidR="00EC76C4" w:rsidRPr="004F4153" w:rsidRDefault="006B4887" w:rsidP="00EC76C4">
      <w:pPr>
        <w:pStyle w:val="WOVGbullet1"/>
        <w:rPr>
          <w:lang w:eastAsia="en-AU"/>
        </w:rPr>
      </w:pPr>
      <w:r>
        <w:rPr>
          <w:lang w:eastAsia="en-AU"/>
        </w:rPr>
        <w:t>Practitioners</w:t>
      </w:r>
      <w:r w:rsidR="00EC76C4" w:rsidRPr="004F4153">
        <w:rPr>
          <w:lang w:eastAsia="en-AU"/>
        </w:rPr>
        <w:t xml:space="preserve"> have </w:t>
      </w:r>
      <w:r w:rsidR="004579BF">
        <w:rPr>
          <w:lang w:eastAsia="en-AU"/>
        </w:rPr>
        <w:t>evidence-based</w:t>
      </w:r>
      <w:r w:rsidR="00EC76C4" w:rsidRPr="004F4153">
        <w:rPr>
          <w:lang w:eastAsia="en-AU"/>
        </w:rPr>
        <w:t xml:space="preserve"> to</w:t>
      </w:r>
      <w:r w:rsidR="00115BE2">
        <w:rPr>
          <w:lang w:eastAsia="en-AU"/>
        </w:rPr>
        <w:t>ols to</w:t>
      </w:r>
      <w:r w:rsidR="00EC76C4" w:rsidRPr="004F4153">
        <w:rPr>
          <w:lang w:eastAsia="en-AU"/>
        </w:rPr>
        <w:t xml:space="preserve"> guide </w:t>
      </w:r>
      <w:r w:rsidR="00EF02F9">
        <w:rPr>
          <w:lang w:eastAsia="en-AU"/>
        </w:rPr>
        <w:t xml:space="preserve">assessment and </w:t>
      </w:r>
      <w:r w:rsidR="00EC76C4" w:rsidRPr="004F4153">
        <w:rPr>
          <w:lang w:eastAsia="en-AU"/>
        </w:rPr>
        <w:t>appropriate risk management action.</w:t>
      </w:r>
    </w:p>
    <w:p w14:paraId="4647490E" w14:textId="55E4E78E" w:rsidR="00EC76C4" w:rsidRDefault="00EC76C4" w:rsidP="00EC76C4">
      <w:pPr>
        <w:pStyle w:val="WOVGbullet1"/>
        <w:rPr>
          <w:lang w:eastAsia="en-AU"/>
        </w:rPr>
      </w:pPr>
      <w:r w:rsidRPr="004F4153">
        <w:rPr>
          <w:lang w:eastAsia="en-AU"/>
        </w:rPr>
        <w:t>There is a clear understanding of the responsibilities of other parts of the system to coordinate and implement safety and accountability planning.</w:t>
      </w:r>
    </w:p>
    <w:p w14:paraId="231F1673" w14:textId="77777777" w:rsidR="0057029A" w:rsidRDefault="0057029A" w:rsidP="0057029A">
      <w:pPr>
        <w:pStyle w:val="WOVGbullet1"/>
        <w:rPr>
          <w:lang w:eastAsia="en-AU"/>
        </w:rPr>
      </w:pPr>
      <w:r>
        <w:rPr>
          <w:noProof/>
        </w:rPr>
        <w:t>Ensure the broad range of experiences across the spectrum of seriousness and presentations of risk are represented, including for Aboriginal and diverse communities, children, young peopole and older people, across identities, and family and relationship types.</w:t>
      </w:r>
    </w:p>
    <w:p w14:paraId="49941FE8" w14:textId="1E4726B8" w:rsidR="0057029A" w:rsidRDefault="0057029A" w:rsidP="0057029A">
      <w:pPr>
        <w:pStyle w:val="WOVGbullet1"/>
        <w:rPr>
          <w:lang w:eastAsia="en-AU"/>
        </w:rPr>
      </w:pPr>
      <w:r>
        <w:rPr>
          <w:noProof/>
        </w:rPr>
        <w:t xml:space="preserve">Help support people experiencing family violence and keep users of family violence in view and accountable. </w:t>
      </w:r>
    </w:p>
    <w:p w14:paraId="37CA72C1" w14:textId="77777777" w:rsidR="00EC76C4" w:rsidRDefault="00EC76C4" w:rsidP="00EC76C4">
      <w:pPr>
        <w:pStyle w:val="Heading1"/>
      </w:pPr>
      <w:r>
        <w:lastRenderedPageBreak/>
        <w:t>What is family violence?</w:t>
      </w:r>
    </w:p>
    <w:p w14:paraId="7273D043" w14:textId="77777777" w:rsidR="002F3539" w:rsidRDefault="006D04B1" w:rsidP="006D04B1">
      <w:pPr>
        <w:autoSpaceDE w:val="0"/>
        <w:autoSpaceDN w:val="0"/>
        <w:adjustRightInd w:val="0"/>
        <w:rPr>
          <w:rFonts w:ascii="Arial" w:hAnsi="Arial" w:cs="Arial"/>
          <w:color w:val="000000"/>
          <w:sz w:val="20"/>
          <w:szCs w:val="20"/>
          <w:lang w:eastAsia="en-AU"/>
        </w:rPr>
      </w:pPr>
      <w:bookmarkStart w:id="0" w:name="_Hlk47960445"/>
      <w:r w:rsidRPr="00D538F6">
        <w:rPr>
          <w:rFonts w:ascii="Arial" w:hAnsi="Arial" w:cs="Arial"/>
          <w:color w:val="000000"/>
          <w:sz w:val="20"/>
          <w:szCs w:val="20"/>
          <w:lang w:eastAsia="en-AU"/>
        </w:rPr>
        <w:t xml:space="preserve">MARAM seeks to ensure all professionals have a shared understanding of family violence. </w:t>
      </w:r>
      <w:r w:rsidRPr="00D538F6">
        <w:rPr>
          <w:rFonts w:ascii="Arial" w:hAnsi="Arial" w:cs="Arial"/>
          <w:color w:val="000000"/>
          <w:sz w:val="20"/>
          <w:szCs w:val="20"/>
        </w:rPr>
        <w:t xml:space="preserve">This enables a more consistent approach to risk assessment and management across the service system and helps keep perpetrators in view and accountable and victim survivors safe. </w:t>
      </w:r>
      <w:r w:rsidRPr="00D538F6">
        <w:rPr>
          <w:rFonts w:ascii="Arial" w:hAnsi="Arial" w:cs="Arial"/>
          <w:color w:val="000000"/>
          <w:sz w:val="20"/>
          <w:szCs w:val="20"/>
          <w:lang w:eastAsia="en-AU"/>
        </w:rPr>
        <w:t xml:space="preserve">According to Victorian law, family violence is behaviour by a person towards a family member that is physically, sexually, economically, emotionally or psychologically abusive. It includes behaviour that is threatening or coercive or that controls or dominates the family member and causes them to feel fear for their own safety or wellbeing or that of another family member or person. This includes behaviour that causes a child to hear or witness, or otherwise be exposed to the effects of such abuse. </w:t>
      </w:r>
    </w:p>
    <w:p w14:paraId="340210E8" w14:textId="171096BF" w:rsidR="006D04B1" w:rsidRPr="00D538F6" w:rsidRDefault="006D04B1" w:rsidP="002F3539">
      <w:pPr>
        <w:autoSpaceDE w:val="0"/>
        <w:autoSpaceDN w:val="0"/>
        <w:adjustRightInd w:val="0"/>
        <w:spacing w:after="0"/>
        <w:rPr>
          <w:rFonts w:ascii="Arial" w:hAnsi="Arial" w:cs="Arial"/>
          <w:color w:val="000000"/>
          <w:sz w:val="20"/>
          <w:szCs w:val="20"/>
          <w:lang w:eastAsia="en-AU"/>
        </w:rPr>
      </w:pPr>
      <w:r w:rsidRPr="00D538F6">
        <w:rPr>
          <w:rFonts w:ascii="Arial" w:hAnsi="Arial" w:cs="Arial"/>
          <w:color w:val="000000"/>
          <w:sz w:val="20"/>
          <w:szCs w:val="20"/>
          <w:lang w:eastAsia="en-AU"/>
        </w:rPr>
        <w:t xml:space="preserve">MARAM outlines key understandings of family violence that should underpin the work of all prescribed services including: </w:t>
      </w:r>
    </w:p>
    <w:p w14:paraId="4E4F65CD" w14:textId="77777777" w:rsidR="006D04B1" w:rsidRPr="004579BF" w:rsidRDefault="006D04B1" w:rsidP="00FB01EF">
      <w:pPr>
        <w:pStyle w:val="WOVGbullet1"/>
        <w:rPr>
          <w:lang w:eastAsia="en-AU"/>
        </w:rPr>
      </w:pPr>
      <w:r w:rsidRPr="006D04B1">
        <w:rPr>
          <w:lang w:eastAsia="en-AU"/>
        </w:rPr>
        <w:t xml:space="preserve">Family violence is a behaviour that controls or dominates a family member and causes them to fear for their own or another person’s safety or wellbeing. </w:t>
      </w:r>
    </w:p>
    <w:p w14:paraId="57015B4A" w14:textId="77777777" w:rsidR="006D04B1" w:rsidRPr="00D538F6" w:rsidRDefault="006D04B1" w:rsidP="00FB01EF">
      <w:pPr>
        <w:pStyle w:val="WOVGbullet1"/>
        <w:rPr>
          <w:lang w:eastAsia="en-AU"/>
        </w:rPr>
      </w:pPr>
      <w:r w:rsidRPr="00E64723">
        <w:rPr>
          <w:lang w:eastAsia="en-AU"/>
        </w:rPr>
        <w:t xml:space="preserve">Family violence is a choice by a perpetrator to use behaviours for the purposes of power and control. </w:t>
      </w:r>
      <w:r w:rsidRPr="00D538F6">
        <w:rPr>
          <w:lang w:eastAsia="en-AU"/>
        </w:rPr>
        <w:t xml:space="preserve">Perpetrators use coercive tactics and violent controlling behaviour to gain power over one or more victim survivors. Responsibility for the use of violence rests solely with the perpetrator. </w:t>
      </w:r>
    </w:p>
    <w:p w14:paraId="6A17FC59" w14:textId="77777777" w:rsidR="006D04B1" w:rsidRPr="00D538F6" w:rsidRDefault="00EC76C4" w:rsidP="00FB01EF">
      <w:pPr>
        <w:pStyle w:val="WOVGbullet1"/>
        <w:rPr>
          <w:lang w:eastAsia="en-AU"/>
        </w:rPr>
      </w:pPr>
      <w:r w:rsidRPr="00D538F6">
        <w:rPr>
          <w:lang w:eastAsia="en-AU"/>
        </w:rPr>
        <w:t>Family violence is deeply gendered</w:t>
      </w:r>
      <w:r w:rsidR="006D04B1" w:rsidRPr="00D538F6">
        <w:rPr>
          <w:lang w:eastAsia="en-AU"/>
        </w:rPr>
        <w:t xml:space="preserve"> and rooted in structural inequalities.</w:t>
      </w:r>
      <w:r w:rsidRPr="00D538F6">
        <w:rPr>
          <w:lang w:eastAsia="en-AU"/>
        </w:rPr>
        <w:t xml:space="preserve"> While both men and women can be perpetrators or victim survivors of family violence, overwhelmingly, perpetrators are men, who largely perpetrate violence against women (who are their current or former partner) and children. </w:t>
      </w:r>
    </w:p>
    <w:p w14:paraId="3538D3B3" w14:textId="77777777" w:rsidR="00EC76C4" w:rsidRPr="00742456" w:rsidRDefault="006D04B1" w:rsidP="00FB01EF">
      <w:pPr>
        <w:pStyle w:val="WOVGbullet1"/>
        <w:rPr>
          <w:color w:val="000000" w:themeColor="text1"/>
        </w:rPr>
      </w:pPr>
      <w:r w:rsidRPr="00D538F6">
        <w:rPr>
          <w:lang w:eastAsia="en-AU"/>
        </w:rPr>
        <w:t>Family</w:t>
      </w:r>
      <w:r w:rsidR="00EC76C4" w:rsidRPr="00D538F6">
        <w:rPr>
          <w:lang w:eastAsia="en-AU"/>
        </w:rPr>
        <w:t xml:space="preserve"> violence can occur in a range of ways across different relationship types and communities, including but not limited to the following: </w:t>
      </w:r>
    </w:p>
    <w:p w14:paraId="601E4D0C" w14:textId="77777777" w:rsidR="00EC76C4" w:rsidRPr="00742456" w:rsidRDefault="00EC76C4" w:rsidP="00FB01EF">
      <w:pPr>
        <w:pStyle w:val="WOVGbullet2"/>
        <w:rPr>
          <w:color w:val="000000" w:themeColor="text1"/>
        </w:rPr>
      </w:pPr>
      <w:r w:rsidRPr="00D538F6">
        <w:rPr>
          <w:lang w:eastAsia="en-AU"/>
        </w:rPr>
        <w:t xml:space="preserve">Children and young people as victim survivors in their own right who have unique experiences, vulnerabilities and needs </w:t>
      </w:r>
    </w:p>
    <w:p w14:paraId="057EA918" w14:textId="77777777" w:rsidR="00EC76C4" w:rsidRPr="00742456" w:rsidRDefault="00EC76C4" w:rsidP="00FB01EF">
      <w:pPr>
        <w:pStyle w:val="WOVGbullet2"/>
        <w:rPr>
          <w:color w:val="000000" w:themeColor="text1"/>
        </w:rPr>
      </w:pPr>
      <w:r w:rsidRPr="0B5CB73B">
        <w:rPr>
          <w:color w:val="000000" w:themeColor="text2"/>
          <w:lang w:eastAsia="en-AU"/>
        </w:rPr>
        <w:t xml:space="preserve">Older peoples’ experiences of family violence, often described as elder abuse, from intimate partners, adult children or carers, or extended family members </w:t>
      </w:r>
    </w:p>
    <w:bookmarkEnd w:id="0"/>
    <w:p w14:paraId="1030B297" w14:textId="127ADB7F" w:rsidR="6EB4A4B1" w:rsidRDefault="6EB4A4B1" w:rsidP="00FB01EF">
      <w:pPr>
        <w:pStyle w:val="WOVGbullet2"/>
        <w:rPr>
          <w:rFonts w:eastAsiaTheme="minorEastAsia"/>
          <w:color w:val="000000" w:themeColor="text2"/>
          <w:lang w:eastAsia="en-AU"/>
        </w:rPr>
      </w:pPr>
      <w:r w:rsidRPr="0B5CB73B">
        <w:rPr>
          <w:rFonts w:eastAsia="Arial"/>
          <w:color w:val="000000" w:themeColor="text2"/>
        </w:rPr>
        <w:t>The experiences of family violence may vary across communities and people from Aboriginal or diverse backgrounds may additionally experience structural inequalities.</w:t>
      </w:r>
    </w:p>
    <w:p w14:paraId="3B8FB782" w14:textId="767F7D55" w:rsidR="00EC76C4" w:rsidRDefault="00EC76C4" w:rsidP="002F3539">
      <w:pPr>
        <w:pStyle w:val="Heading1"/>
        <w:spacing w:before="120" w:after="0"/>
      </w:pPr>
      <w:r>
        <w:t>MARAM Responsibilities</w:t>
      </w:r>
    </w:p>
    <w:p w14:paraId="31B746EE" w14:textId="443A1630" w:rsidR="00E54117" w:rsidRDefault="00E54117" w:rsidP="00E54117">
      <w:pPr>
        <w:pStyle w:val="WOVGbody"/>
      </w:pPr>
      <w:r w:rsidRPr="00D21BA3">
        <w:t xml:space="preserve">There are three levels of MARAM responsibilities: Screening and Identification, Brief and Intermediate and Comprehensive. </w:t>
      </w:r>
      <w:r w:rsidR="00EF02F9">
        <w:t>MARAM</w:t>
      </w:r>
      <w:r w:rsidRPr="007070CD">
        <w:t xml:space="preserve"> responsibilities </w:t>
      </w:r>
      <w:r>
        <w:t>underpin each of these levels.</w:t>
      </w:r>
    </w:p>
    <w:tbl>
      <w:tblPr>
        <w:tblW w:w="10206" w:type="dxa"/>
        <w:tblInd w:w="-5" w:type="dxa"/>
        <w:tblCellMar>
          <w:left w:w="0" w:type="dxa"/>
          <w:right w:w="0" w:type="dxa"/>
        </w:tblCellMar>
        <w:tblLook w:val="04A0" w:firstRow="1" w:lastRow="0" w:firstColumn="1" w:lastColumn="0" w:noHBand="0" w:noVBand="1"/>
      </w:tblPr>
      <w:tblGrid>
        <w:gridCol w:w="3402"/>
        <w:gridCol w:w="3402"/>
        <w:gridCol w:w="3402"/>
      </w:tblGrid>
      <w:tr w:rsidR="00E54117" w:rsidRPr="001A0817" w14:paraId="6F2A56EF" w14:textId="77777777" w:rsidTr="00284F4D">
        <w:trPr>
          <w:trHeight w:val="388"/>
        </w:trPr>
        <w:tc>
          <w:tcPr>
            <w:tcW w:w="3402" w:type="dxa"/>
            <w:shd w:val="clear" w:color="auto" w:fill="ADD7DB" w:themeFill="accent5"/>
            <w:tcMar>
              <w:top w:w="0" w:type="dxa"/>
              <w:left w:w="108" w:type="dxa"/>
              <w:bottom w:w="0" w:type="dxa"/>
              <w:right w:w="108" w:type="dxa"/>
            </w:tcMar>
            <w:vAlign w:val="center"/>
            <w:hideMark/>
          </w:tcPr>
          <w:p w14:paraId="5F28DD8B" w14:textId="77777777" w:rsidR="00E54117" w:rsidRPr="00E64723" w:rsidRDefault="00E54117" w:rsidP="00284F4D">
            <w:pPr>
              <w:spacing w:after="0" w:line="240" w:lineRule="auto"/>
              <w:rPr>
                <w:rFonts w:ascii="Arial" w:eastAsia="Times New Roman" w:hAnsi="Arial" w:cs="Arial"/>
                <w:b/>
                <w:bCs/>
                <w:sz w:val="20"/>
                <w:szCs w:val="20"/>
              </w:rPr>
            </w:pPr>
            <w:r w:rsidRPr="004579BF">
              <w:rPr>
                <w:rFonts w:ascii="Arial" w:eastAsia="Times New Roman" w:hAnsi="Arial" w:cs="Arial"/>
                <w:b/>
                <w:bCs/>
                <w:sz w:val="20"/>
                <w:szCs w:val="20"/>
                <w:lang w:eastAsia="en-AU"/>
              </w:rPr>
              <w:t xml:space="preserve">1. </w:t>
            </w:r>
            <w:r w:rsidRPr="00EF02F9">
              <w:rPr>
                <w:rFonts w:ascii="Arial" w:eastAsia="Times New Roman" w:hAnsi="Arial" w:cs="Arial"/>
                <w:b/>
                <w:bCs/>
                <w:sz w:val="20"/>
                <w:szCs w:val="20"/>
                <w:lang w:eastAsia="en-AU"/>
              </w:rPr>
              <w:t>Screening and Identification</w:t>
            </w:r>
          </w:p>
        </w:tc>
        <w:tc>
          <w:tcPr>
            <w:tcW w:w="3402" w:type="dxa"/>
            <w:shd w:val="clear" w:color="auto" w:fill="CBCCCB" w:themeFill="accent4"/>
            <w:tcMar>
              <w:top w:w="0" w:type="dxa"/>
              <w:left w:w="108" w:type="dxa"/>
              <w:bottom w:w="0" w:type="dxa"/>
              <w:right w:w="108" w:type="dxa"/>
            </w:tcMar>
            <w:vAlign w:val="center"/>
            <w:hideMark/>
          </w:tcPr>
          <w:p w14:paraId="3DC80978" w14:textId="77777777" w:rsidR="00E54117" w:rsidRPr="00D538F6" w:rsidRDefault="00E54117" w:rsidP="00284F4D">
            <w:pPr>
              <w:spacing w:after="0" w:line="240" w:lineRule="auto"/>
              <w:rPr>
                <w:rFonts w:ascii="Arial" w:eastAsia="Times New Roman" w:hAnsi="Arial" w:cs="Arial"/>
                <w:b/>
                <w:bCs/>
                <w:sz w:val="20"/>
                <w:szCs w:val="20"/>
              </w:rPr>
            </w:pPr>
            <w:r w:rsidRPr="00E64723">
              <w:rPr>
                <w:rFonts w:ascii="Arial" w:eastAsia="Times New Roman" w:hAnsi="Arial" w:cs="Arial"/>
                <w:b/>
                <w:bCs/>
                <w:sz w:val="20"/>
                <w:szCs w:val="20"/>
                <w:lang w:eastAsia="en-AU"/>
              </w:rPr>
              <w:t>2. Brief and Intermediate</w:t>
            </w:r>
          </w:p>
        </w:tc>
        <w:tc>
          <w:tcPr>
            <w:tcW w:w="3402" w:type="dxa"/>
            <w:shd w:val="clear" w:color="auto" w:fill="F7CAAC"/>
            <w:tcMar>
              <w:top w:w="0" w:type="dxa"/>
              <w:left w:w="108" w:type="dxa"/>
              <w:bottom w:w="0" w:type="dxa"/>
              <w:right w:w="108" w:type="dxa"/>
            </w:tcMar>
            <w:vAlign w:val="center"/>
            <w:hideMark/>
          </w:tcPr>
          <w:p w14:paraId="3E20109E" w14:textId="77777777" w:rsidR="00E54117" w:rsidRPr="004579BF" w:rsidRDefault="00E54117" w:rsidP="00284F4D">
            <w:pPr>
              <w:spacing w:after="0" w:line="240" w:lineRule="auto"/>
              <w:rPr>
                <w:rFonts w:ascii="Arial" w:eastAsia="Times New Roman" w:hAnsi="Arial" w:cs="Arial"/>
                <w:b/>
                <w:bCs/>
                <w:sz w:val="20"/>
                <w:szCs w:val="20"/>
              </w:rPr>
            </w:pPr>
            <w:r w:rsidRPr="004579BF">
              <w:rPr>
                <w:rFonts w:ascii="Arial" w:eastAsia="Times New Roman" w:hAnsi="Arial" w:cs="Arial"/>
                <w:b/>
                <w:bCs/>
                <w:sz w:val="20"/>
                <w:szCs w:val="20"/>
              </w:rPr>
              <w:t>3. Comprehensive</w:t>
            </w:r>
          </w:p>
        </w:tc>
      </w:tr>
      <w:tr w:rsidR="00E54117" w:rsidRPr="001A0817" w14:paraId="6B2888F4" w14:textId="77777777" w:rsidTr="00284F4D">
        <w:tc>
          <w:tcPr>
            <w:tcW w:w="3402" w:type="dxa"/>
            <w:shd w:val="clear" w:color="auto" w:fill="ADD7DB" w:themeFill="accent5"/>
            <w:tcMar>
              <w:top w:w="0" w:type="dxa"/>
              <w:left w:w="108" w:type="dxa"/>
              <w:bottom w:w="0" w:type="dxa"/>
              <w:right w:w="108" w:type="dxa"/>
            </w:tcMar>
            <w:hideMark/>
          </w:tcPr>
          <w:p w14:paraId="4B2DBFB2" w14:textId="77777777" w:rsidR="00EF02F9" w:rsidRPr="00662EDF" w:rsidRDefault="00EF02F9" w:rsidP="00284F4D">
            <w:pPr>
              <w:spacing w:after="0" w:line="240" w:lineRule="auto"/>
              <w:rPr>
                <w:rFonts w:ascii="Arial" w:eastAsia="Times New Roman" w:hAnsi="Arial" w:cs="Arial"/>
                <w:sz w:val="20"/>
                <w:szCs w:val="20"/>
              </w:rPr>
            </w:pPr>
          </w:p>
          <w:p w14:paraId="46561159" w14:textId="5A100EE2" w:rsidR="00E54117" w:rsidRPr="00662EDF" w:rsidRDefault="00662EDF" w:rsidP="00284F4D">
            <w:pPr>
              <w:spacing w:after="0" w:line="240" w:lineRule="auto"/>
              <w:rPr>
                <w:rFonts w:ascii="Arial" w:eastAsia="Times New Roman" w:hAnsi="Arial" w:cs="Arial"/>
                <w:sz w:val="20"/>
                <w:szCs w:val="20"/>
              </w:rPr>
            </w:pPr>
            <w:r w:rsidRPr="00662EDF">
              <w:rPr>
                <w:rFonts w:ascii="Arial" w:hAnsi="Arial" w:cs="Arial"/>
                <w:sz w:val="20"/>
                <w:szCs w:val="20"/>
              </w:rPr>
              <w:t>A practitioner who may come in contact with family violence victim survivors whilst providing universal services.</w:t>
            </w:r>
          </w:p>
        </w:tc>
        <w:tc>
          <w:tcPr>
            <w:tcW w:w="3402" w:type="dxa"/>
            <w:shd w:val="clear" w:color="auto" w:fill="CBCCCB" w:themeFill="accent4"/>
            <w:tcMar>
              <w:top w:w="0" w:type="dxa"/>
              <w:left w:w="108" w:type="dxa"/>
              <w:bottom w:w="0" w:type="dxa"/>
              <w:right w:w="108" w:type="dxa"/>
            </w:tcMar>
            <w:hideMark/>
          </w:tcPr>
          <w:p w14:paraId="6EE46D5A" w14:textId="46E677EB" w:rsidR="00E54117" w:rsidRPr="00D538F6" w:rsidRDefault="00E54117" w:rsidP="00284F4D">
            <w:pPr>
              <w:spacing w:before="80" w:after="60" w:line="240" w:lineRule="auto"/>
              <w:rPr>
                <w:rFonts w:ascii="Arial" w:eastAsia="Calibri" w:hAnsi="Arial" w:cs="Arial"/>
                <w:sz w:val="20"/>
                <w:szCs w:val="20"/>
              </w:rPr>
            </w:pPr>
            <w:r w:rsidRPr="00E64723">
              <w:rPr>
                <w:rFonts w:ascii="Arial" w:eastAsia="Times New Roman" w:hAnsi="Arial" w:cs="Arial"/>
                <w:sz w:val="20"/>
                <w:szCs w:val="20"/>
              </w:rPr>
              <w:t xml:space="preserve">A practitioner who in the line of their work has some contact with people experiencing </w:t>
            </w:r>
            <w:r w:rsidR="00196CCD">
              <w:rPr>
                <w:rFonts w:ascii="Arial" w:eastAsia="Times New Roman" w:hAnsi="Arial" w:cs="Arial"/>
                <w:sz w:val="20"/>
                <w:szCs w:val="20"/>
              </w:rPr>
              <w:t xml:space="preserve">or using </w:t>
            </w:r>
            <w:r w:rsidRPr="00E64723">
              <w:rPr>
                <w:rFonts w:ascii="Arial" w:eastAsia="Times New Roman" w:hAnsi="Arial" w:cs="Arial"/>
                <w:sz w:val="20"/>
                <w:szCs w:val="20"/>
              </w:rPr>
              <w:t>family violence but</w:t>
            </w:r>
            <w:r w:rsidR="00196CCD">
              <w:rPr>
                <w:rFonts w:ascii="Arial" w:eastAsia="Times New Roman" w:hAnsi="Arial" w:cs="Arial"/>
                <w:sz w:val="20"/>
                <w:szCs w:val="20"/>
              </w:rPr>
              <w:t xml:space="preserve"> where responding to family violence is</w:t>
            </w:r>
            <w:r w:rsidRPr="00E64723">
              <w:rPr>
                <w:rFonts w:ascii="Arial" w:eastAsia="Times New Roman" w:hAnsi="Arial" w:cs="Arial"/>
                <w:sz w:val="20"/>
                <w:szCs w:val="20"/>
              </w:rPr>
              <w:t xml:space="preserve"> not their core role or function.</w:t>
            </w:r>
          </w:p>
        </w:tc>
        <w:tc>
          <w:tcPr>
            <w:tcW w:w="3402" w:type="dxa"/>
            <w:shd w:val="clear" w:color="auto" w:fill="F7CAAC"/>
            <w:tcMar>
              <w:top w:w="0" w:type="dxa"/>
              <w:left w:w="108" w:type="dxa"/>
              <w:bottom w:w="0" w:type="dxa"/>
              <w:right w:w="108" w:type="dxa"/>
            </w:tcMar>
          </w:tcPr>
          <w:p w14:paraId="678D63C6" w14:textId="77777777" w:rsidR="00662EDF" w:rsidRDefault="00662EDF" w:rsidP="00284F4D">
            <w:pPr>
              <w:spacing w:after="0" w:line="240" w:lineRule="auto"/>
              <w:rPr>
                <w:rFonts w:ascii="Arial" w:eastAsia="Times New Roman" w:hAnsi="Arial" w:cs="Arial"/>
                <w:sz w:val="20"/>
                <w:szCs w:val="20"/>
              </w:rPr>
            </w:pPr>
          </w:p>
          <w:p w14:paraId="4C4416B9" w14:textId="27F47085" w:rsidR="00E54117" w:rsidRPr="00D538F6" w:rsidRDefault="00E54117" w:rsidP="00284F4D">
            <w:pPr>
              <w:spacing w:after="0" w:line="240" w:lineRule="auto"/>
              <w:rPr>
                <w:rFonts w:ascii="Arial" w:eastAsia="Times New Roman" w:hAnsi="Arial" w:cs="Arial"/>
                <w:sz w:val="20"/>
                <w:szCs w:val="20"/>
              </w:rPr>
            </w:pPr>
            <w:r w:rsidRPr="00D538F6">
              <w:rPr>
                <w:rFonts w:ascii="Arial" w:eastAsia="Times New Roman" w:hAnsi="Arial" w:cs="Arial"/>
                <w:sz w:val="20"/>
                <w:szCs w:val="20"/>
              </w:rPr>
              <w:t xml:space="preserve">A practitioner whose role </w:t>
            </w:r>
            <w:r w:rsidR="00394840">
              <w:rPr>
                <w:rFonts w:ascii="Arial" w:eastAsia="Times New Roman" w:hAnsi="Arial" w:cs="Arial"/>
                <w:sz w:val="20"/>
                <w:szCs w:val="20"/>
              </w:rPr>
              <w:t>is to respond to people experiencing or using family violence</w:t>
            </w:r>
            <w:r w:rsidRPr="00D538F6">
              <w:rPr>
                <w:rFonts w:ascii="Arial" w:eastAsia="Times New Roman" w:hAnsi="Arial" w:cs="Arial"/>
                <w:sz w:val="20"/>
                <w:szCs w:val="20"/>
              </w:rPr>
              <w:t xml:space="preserve">. </w:t>
            </w:r>
          </w:p>
        </w:tc>
      </w:tr>
      <w:tr w:rsidR="00E54117" w:rsidRPr="001A0817" w14:paraId="01D046BB" w14:textId="77777777" w:rsidTr="00284F4D">
        <w:tc>
          <w:tcPr>
            <w:tcW w:w="3402" w:type="dxa"/>
            <w:shd w:val="clear" w:color="auto" w:fill="ADD7DB" w:themeFill="accent5"/>
            <w:tcMar>
              <w:top w:w="0" w:type="dxa"/>
              <w:left w:w="108" w:type="dxa"/>
              <w:bottom w:w="0" w:type="dxa"/>
              <w:right w:w="108" w:type="dxa"/>
            </w:tcMar>
            <w:hideMark/>
          </w:tcPr>
          <w:p w14:paraId="0D1AD900" w14:textId="77777777" w:rsidR="00E54117" w:rsidRPr="004579BF" w:rsidRDefault="00E54117" w:rsidP="00284F4D">
            <w:pPr>
              <w:spacing w:before="80" w:after="60" w:line="240" w:lineRule="auto"/>
              <w:rPr>
                <w:rFonts w:ascii="Arial" w:eastAsia="Calibri" w:hAnsi="Arial" w:cs="Arial"/>
                <w:b/>
                <w:bCs/>
                <w:sz w:val="20"/>
                <w:szCs w:val="20"/>
                <w:lang w:eastAsia="en-AU"/>
              </w:rPr>
            </w:pPr>
            <w:r w:rsidRPr="004579BF">
              <w:rPr>
                <w:rFonts w:ascii="Arial" w:eastAsia="Calibri" w:hAnsi="Arial" w:cs="Arial"/>
                <w:b/>
                <w:bCs/>
                <w:sz w:val="20"/>
                <w:szCs w:val="20"/>
                <w:lang w:eastAsia="en-AU"/>
              </w:rPr>
              <w:t xml:space="preserve">MARAM Responsibilities: </w:t>
            </w:r>
          </w:p>
          <w:p w14:paraId="5A039F41" w14:textId="77777777" w:rsidR="00E54117" w:rsidRPr="00E64723" w:rsidRDefault="00E54117" w:rsidP="00284F4D">
            <w:pPr>
              <w:spacing w:before="80" w:after="60" w:line="240" w:lineRule="auto"/>
              <w:rPr>
                <w:rFonts w:ascii="Arial" w:eastAsia="Calibri" w:hAnsi="Arial" w:cs="Arial"/>
                <w:b/>
                <w:bCs/>
                <w:sz w:val="20"/>
                <w:szCs w:val="20"/>
                <w:lang w:eastAsia="en-AU"/>
              </w:rPr>
            </w:pPr>
            <w:r w:rsidRPr="00E64723">
              <w:rPr>
                <w:rFonts w:ascii="Arial" w:eastAsia="Calibri" w:hAnsi="Arial" w:cs="Arial"/>
                <w:b/>
                <w:bCs/>
                <w:sz w:val="20"/>
                <w:szCs w:val="20"/>
                <w:lang w:eastAsia="en-AU"/>
              </w:rPr>
              <w:t>1, 2, 5, 6, 9 and 10</w:t>
            </w:r>
          </w:p>
          <w:p w14:paraId="58015AAD" w14:textId="77777777" w:rsidR="00E54117" w:rsidRPr="00D538F6" w:rsidRDefault="00E54117" w:rsidP="00284F4D">
            <w:pPr>
              <w:spacing w:before="80" w:after="60" w:line="240" w:lineRule="auto"/>
              <w:rPr>
                <w:rFonts w:ascii="Arial" w:eastAsia="Calibri" w:hAnsi="Arial" w:cs="Arial"/>
                <w:sz w:val="20"/>
                <w:szCs w:val="20"/>
                <w:lang w:eastAsia="en-AU"/>
              </w:rPr>
            </w:pPr>
            <w:r w:rsidRPr="00D538F6">
              <w:rPr>
                <w:rFonts w:ascii="Arial" w:eastAsia="Calibri" w:hAnsi="Arial" w:cs="Arial"/>
                <w:sz w:val="20"/>
                <w:szCs w:val="20"/>
                <w:lang w:eastAsia="en-AU"/>
              </w:rPr>
              <w:t>1: Respectful, sensitive and safe engagement</w:t>
            </w:r>
          </w:p>
          <w:p w14:paraId="4700856D" w14:textId="77777777" w:rsidR="00E54117" w:rsidRPr="00D538F6" w:rsidRDefault="00E54117" w:rsidP="00284F4D">
            <w:pPr>
              <w:spacing w:before="80" w:after="60" w:line="240" w:lineRule="auto"/>
              <w:rPr>
                <w:rFonts w:ascii="Arial" w:eastAsia="Calibri" w:hAnsi="Arial" w:cs="Arial"/>
                <w:sz w:val="20"/>
                <w:szCs w:val="20"/>
                <w:lang w:eastAsia="en-AU"/>
              </w:rPr>
            </w:pPr>
            <w:r w:rsidRPr="00D538F6">
              <w:rPr>
                <w:rFonts w:ascii="Arial" w:eastAsia="Calibri" w:hAnsi="Arial" w:cs="Arial"/>
                <w:sz w:val="20"/>
                <w:szCs w:val="20"/>
                <w:lang w:eastAsia="en-AU"/>
              </w:rPr>
              <w:t>2. Identification of family violence</w:t>
            </w:r>
          </w:p>
          <w:p w14:paraId="7A0B739F" w14:textId="77777777" w:rsidR="00E54117" w:rsidRPr="00D538F6" w:rsidRDefault="00E54117" w:rsidP="00284F4D">
            <w:pPr>
              <w:spacing w:before="80" w:after="60" w:line="240" w:lineRule="auto"/>
              <w:rPr>
                <w:rFonts w:ascii="Arial" w:eastAsia="Calibri" w:hAnsi="Arial" w:cs="Arial"/>
                <w:sz w:val="20"/>
                <w:szCs w:val="20"/>
                <w:lang w:eastAsia="en-AU"/>
              </w:rPr>
            </w:pPr>
            <w:r w:rsidRPr="00D538F6">
              <w:rPr>
                <w:rFonts w:ascii="Arial" w:eastAsia="Calibri" w:hAnsi="Arial" w:cs="Arial"/>
                <w:sz w:val="20"/>
                <w:szCs w:val="20"/>
                <w:lang w:eastAsia="en-AU"/>
              </w:rPr>
              <w:t>5. Seek consultation for comprehensive risk assessment, risk management and referrals</w:t>
            </w:r>
          </w:p>
          <w:p w14:paraId="245F907A" w14:textId="77777777" w:rsidR="00E54117" w:rsidRPr="00D538F6" w:rsidRDefault="00E54117" w:rsidP="00284F4D">
            <w:pPr>
              <w:spacing w:before="80" w:after="60" w:line="240" w:lineRule="auto"/>
              <w:rPr>
                <w:rFonts w:ascii="Arial" w:eastAsia="Calibri" w:hAnsi="Arial" w:cs="Arial"/>
                <w:sz w:val="20"/>
                <w:szCs w:val="20"/>
                <w:lang w:eastAsia="en-AU"/>
              </w:rPr>
            </w:pPr>
            <w:r w:rsidRPr="00D538F6">
              <w:rPr>
                <w:rFonts w:ascii="Arial" w:eastAsia="Calibri" w:hAnsi="Arial" w:cs="Arial"/>
                <w:sz w:val="20"/>
                <w:szCs w:val="20"/>
                <w:lang w:eastAsia="en-AU"/>
              </w:rPr>
              <w:t xml:space="preserve">6. Contribute to information sharing with other services (as authorised by legislation) </w:t>
            </w:r>
          </w:p>
          <w:p w14:paraId="01365996" w14:textId="77777777" w:rsidR="00E54117" w:rsidRPr="00D538F6" w:rsidRDefault="00E54117" w:rsidP="00284F4D">
            <w:pPr>
              <w:spacing w:before="80" w:after="60" w:line="240" w:lineRule="auto"/>
              <w:rPr>
                <w:rFonts w:ascii="Arial" w:eastAsia="Calibri" w:hAnsi="Arial" w:cs="Arial"/>
                <w:sz w:val="20"/>
                <w:szCs w:val="20"/>
                <w:lang w:eastAsia="en-AU"/>
              </w:rPr>
            </w:pPr>
            <w:r w:rsidRPr="00D538F6">
              <w:rPr>
                <w:rFonts w:ascii="Arial" w:eastAsia="Calibri" w:hAnsi="Arial" w:cs="Arial"/>
                <w:sz w:val="20"/>
                <w:szCs w:val="20"/>
                <w:lang w:eastAsia="en-AU"/>
              </w:rPr>
              <w:t>9. Contribute to coordinated risk management</w:t>
            </w:r>
          </w:p>
          <w:p w14:paraId="1D178AFD" w14:textId="77777777" w:rsidR="00E54117" w:rsidRPr="00D538F6" w:rsidRDefault="00E54117" w:rsidP="00284F4D">
            <w:pPr>
              <w:spacing w:before="80" w:after="60" w:line="240" w:lineRule="auto"/>
              <w:rPr>
                <w:rFonts w:ascii="Arial" w:eastAsia="Calibri" w:hAnsi="Arial" w:cs="Arial"/>
                <w:sz w:val="20"/>
                <w:szCs w:val="20"/>
                <w:lang w:eastAsia="en-AU"/>
              </w:rPr>
            </w:pPr>
            <w:r w:rsidRPr="00D538F6">
              <w:rPr>
                <w:rFonts w:ascii="Arial" w:eastAsia="Calibri" w:hAnsi="Arial" w:cs="Arial"/>
                <w:sz w:val="20"/>
                <w:szCs w:val="20"/>
                <w:lang w:eastAsia="en-AU"/>
              </w:rPr>
              <w:t>10. Collaborate for ongoing risk assessment and risk management</w:t>
            </w:r>
          </w:p>
        </w:tc>
        <w:tc>
          <w:tcPr>
            <w:tcW w:w="3402" w:type="dxa"/>
            <w:shd w:val="clear" w:color="auto" w:fill="CBCCCB" w:themeFill="accent4"/>
            <w:tcMar>
              <w:top w:w="0" w:type="dxa"/>
              <w:left w:w="108" w:type="dxa"/>
              <w:bottom w:w="0" w:type="dxa"/>
              <w:right w:w="108" w:type="dxa"/>
            </w:tcMar>
          </w:tcPr>
          <w:p w14:paraId="2B3BC7EE" w14:textId="77777777" w:rsidR="00E54117" w:rsidRPr="00D538F6" w:rsidRDefault="00E54117" w:rsidP="00284F4D">
            <w:pPr>
              <w:spacing w:before="80" w:after="60" w:line="240" w:lineRule="auto"/>
              <w:rPr>
                <w:rFonts w:ascii="Arial" w:eastAsia="Calibri" w:hAnsi="Arial" w:cs="Arial"/>
                <w:b/>
                <w:bCs/>
                <w:sz w:val="20"/>
                <w:szCs w:val="20"/>
                <w:lang w:eastAsia="en-AU"/>
              </w:rPr>
            </w:pPr>
            <w:r w:rsidRPr="00D538F6">
              <w:rPr>
                <w:rFonts w:ascii="Arial" w:eastAsia="Calibri" w:hAnsi="Arial" w:cs="Arial"/>
                <w:b/>
                <w:bCs/>
                <w:sz w:val="20"/>
                <w:szCs w:val="20"/>
                <w:lang w:eastAsia="en-AU"/>
              </w:rPr>
              <w:t xml:space="preserve">MARAM Responsibilities: </w:t>
            </w:r>
          </w:p>
          <w:p w14:paraId="2F71C765" w14:textId="77777777" w:rsidR="00E54117" w:rsidRPr="00D538F6" w:rsidRDefault="00E54117" w:rsidP="00284F4D">
            <w:pPr>
              <w:spacing w:before="80" w:after="60" w:line="240" w:lineRule="auto"/>
              <w:rPr>
                <w:rFonts w:ascii="Arial" w:eastAsia="Calibri" w:hAnsi="Arial" w:cs="Arial"/>
                <w:sz w:val="20"/>
                <w:szCs w:val="20"/>
                <w:lang w:eastAsia="en-AU"/>
              </w:rPr>
            </w:pPr>
            <w:r w:rsidRPr="00D538F6">
              <w:rPr>
                <w:rFonts w:ascii="Arial" w:eastAsia="Calibri" w:hAnsi="Arial" w:cs="Arial"/>
                <w:sz w:val="20"/>
                <w:szCs w:val="20"/>
                <w:lang w:eastAsia="en-AU"/>
              </w:rPr>
              <w:t xml:space="preserve">1, 2, </w:t>
            </w:r>
            <w:r w:rsidRPr="00D538F6">
              <w:rPr>
                <w:rFonts w:ascii="Arial" w:eastAsia="Calibri" w:hAnsi="Arial" w:cs="Arial"/>
                <w:b/>
                <w:bCs/>
                <w:sz w:val="20"/>
                <w:szCs w:val="20"/>
                <w:lang w:eastAsia="en-AU"/>
              </w:rPr>
              <w:t>3, 4</w:t>
            </w:r>
            <w:r w:rsidRPr="00D538F6">
              <w:rPr>
                <w:rFonts w:ascii="Arial" w:eastAsia="Calibri" w:hAnsi="Arial" w:cs="Arial"/>
                <w:sz w:val="20"/>
                <w:szCs w:val="20"/>
                <w:lang w:eastAsia="en-AU"/>
              </w:rPr>
              <w:t>, 5, 6, 9 and 10</w:t>
            </w:r>
          </w:p>
          <w:p w14:paraId="3AFB4C4A" w14:textId="77777777" w:rsidR="00E54117" w:rsidRPr="00D538F6" w:rsidRDefault="00E54117" w:rsidP="00284F4D">
            <w:pPr>
              <w:spacing w:before="80" w:after="60" w:line="240" w:lineRule="auto"/>
              <w:rPr>
                <w:rFonts w:ascii="Arial" w:eastAsia="Calibri" w:hAnsi="Arial" w:cs="Arial"/>
                <w:sz w:val="20"/>
                <w:szCs w:val="20"/>
                <w:lang w:eastAsia="en-AU"/>
              </w:rPr>
            </w:pPr>
            <w:r w:rsidRPr="00D538F6">
              <w:rPr>
                <w:rFonts w:ascii="Arial" w:eastAsia="Calibri" w:hAnsi="Arial" w:cs="Arial"/>
                <w:sz w:val="20"/>
                <w:szCs w:val="20"/>
                <w:lang w:eastAsia="en-AU"/>
              </w:rPr>
              <w:t>3. Intermediate risk assessment</w:t>
            </w:r>
          </w:p>
          <w:p w14:paraId="55AA85DD" w14:textId="77777777" w:rsidR="00E54117" w:rsidRPr="00D538F6" w:rsidRDefault="00E54117" w:rsidP="00284F4D">
            <w:pPr>
              <w:spacing w:before="80" w:after="60" w:line="240" w:lineRule="auto"/>
              <w:rPr>
                <w:rFonts w:ascii="Arial" w:eastAsia="Calibri" w:hAnsi="Arial" w:cs="Arial"/>
                <w:sz w:val="20"/>
                <w:szCs w:val="20"/>
                <w:lang w:eastAsia="en-AU"/>
              </w:rPr>
            </w:pPr>
            <w:r w:rsidRPr="00D538F6">
              <w:rPr>
                <w:rFonts w:ascii="Arial" w:eastAsia="Calibri" w:hAnsi="Arial" w:cs="Arial"/>
                <w:sz w:val="20"/>
                <w:szCs w:val="20"/>
                <w:lang w:eastAsia="en-AU"/>
              </w:rPr>
              <w:t>4. Intermediate risk management</w:t>
            </w:r>
          </w:p>
          <w:p w14:paraId="09DE62AE" w14:textId="77777777" w:rsidR="00E54117" w:rsidRPr="00D538F6" w:rsidRDefault="00E54117" w:rsidP="00284F4D">
            <w:pPr>
              <w:spacing w:after="0" w:line="240" w:lineRule="auto"/>
              <w:rPr>
                <w:rFonts w:ascii="Arial" w:eastAsia="Times New Roman" w:hAnsi="Arial" w:cs="Arial"/>
                <w:sz w:val="20"/>
                <w:szCs w:val="20"/>
              </w:rPr>
            </w:pPr>
          </w:p>
        </w:tc>
        <w:tc>
          <w:tcPr>
            <w:tcW w:w="3402" w:type="dxa"/>
            <w:shd w:val="clear" w:color="auto" w:fill="F7CAAC"/>
            <w:tcMar>
              <w:top w:w="0" w:type="dxa"/>
              <w:left w:w="108" w:type="dxa"/>
              <w:bottom w:w="0" w:type="dxa"/>
              <w:right w:w="108" w:type="dxa"/>
            </w:tcMar>
            <w:hideMark/>
          </w:tcPr>
          <w:p w14:paraId="337C5633" w14:textId="77777777" w:rsidR="00E54117" w:rsidRPr="00D538F6" w:rsidRDefault="00E54117" w:rsidP="00284F4D">
            <w:pPr>
              <w:spacing w:before="80" w:after="60" w:line="240" w:lineRule="auto"/>
              <w:rPr>
                <w:rFonts w:ascii="Arial" w:eastAsia="Calibri" w:hAnsi="Arial" w:cs="Arial"/>
                <w:b/>
                <w:bCs/>
                <w:sz w:val="20"/>
                <w:szCs w:val="20"/>
                <w:lang w:eastAsia="en-AU"/>
              </w:rPr>
            </w:pPr>
            <w:r w:rsidRPr="00D538F6">
              <w:rPr>
                <w:rFonts w:ascii="Arial" w:eastAsia="Calibri" w:hAnsi="Arial" w:cs="Arial"/>
                <w:b/>
                <w:bCs/>
                <w:sz w:val="20"/>
                <w:szCs w:val="20"/>
                <w:lang w:eastAsia="en-AU"/>
              </w:rPr>
              <w:t xml:space="preserve">MARAM Responsibilities: </w:t>
            </w:r>
          </w:p>
          <w:p w14:paraId="4403A3B7" w14:textId="77777777" w:rsidR="00E54117" w:rsidRPr="00D538F6" w:rsidRDefault="00E54117" w:rsidP="00284F4D">
            <w:pPr>
              <w:spacing w:before="80" w:after="60" w:line="240" w:lineRule="auto"/>
              <w:rPr>
                <w:rFonts w:ascii="Arial" w:eastAsia="Calibri" w:hAnsi="Arial" w:cs="Arial"/>
                <w:sz w:val="20"/>
                <w:szCs w:val="20"/>
                <w:lang w:eastAsia="en-AU"/>
              </w:rPr>
            </w:pPr>
            <w:r w:rsidRPr="00D538F6">
              <w:rPr>
                <w:rFonts w:ascii="Arial" w:eastAsia="Calibri" w:hAnsi="Arial" w:cs="Arial"/>
                <w:sz w:val="20"/>
                <w:szCs w:val="20"/>
                <w:lang w:eastAsia="en-AU"/>
              </w:rPr>
              <w:t xml:space="preserve">1, 2, 3, 4, 5, 6, </w:t>
            </w:r>
            <w:r w:rsidRPr="00D538F6">
              <w:rPr>
                <w:rFonts w:ascii="Arial" w:eastAsia="Calibri" w:hAnsi="Arial" w:cs="Arial"/>
                <w:b/>
                <w:bCs/>
                <w:sz w:val="20"/>
                <w:szCs w:val="20"/>
                <w:lang w:eastAsia="en-AU"/>
              </w:rPr>
              <w:t>7, 8</w:t>
            </w:r>
            <w:r w:rsidRPr="00D538F6">
              <w:rPr>
                <w:rFonts w:ascii="Arial" w:eastAsia="Calibri" w:hAnsi="Arial" w:cs="Arial"/>
                <w:sz w:val="20"/>
                <w:szCs w:val="20"/>
                <w:lang w:eastAsia="en-AU"/>
              </w:rPr>
              <w:t>, 9 and 10</w:t>
            </w:r>
          </w:p>
          <w:p w14:paraId="5AAC7E5E" w14:textId="77777777" w:rsidR="00E54117" w:rsidRPr="00D538F6" w:rsidRDefault="00E54117" w:rsidP="00284F4D">
            <w:pPr>
              <w:spacing w:before="80" w:after="60" w:line="240" w:lineRule="auto"/>
              <w:rPr>
                <w:rFonts w:ascii="Arial" w:eastAsia="Calibri" w:hAnsi="Arial" w:cs="Arial"/>
                <w:sz w:val="20"/>
                <w:szCs w:val="20"/>
                <w:lang w:eastAsia="en-AU"/>
              </w:rPr>
            </w:pPr>
            <w:r w:rsidRPr="00D538F6">
              <w:rPr>
                <w:rFonts w:ascii="Arial" w:eastAsia="Calibri" w:hAnsi="Arial" w:cs="Arial"/>
                <w:sz w:val="20"/>
                <w:szCs w:val="20"/>
                <w:lang w:eastAsia="en-AU"/>
              </w:rPr>
              <w:t>7. Comprehensive assessment</w:t>
            </w:r>
          </w:p>
          <w:p w14:paraId="2678C2A7" w14:textId="77777777" w:rsidR="00E54117" w:rsidRPr="00D538F6" w:rsidRDefault="00E54117" w:rsidP="00284F4D">
            <w:pPr>
              <w:spacing w:after="0" w:line="240" w:lineRule="auto"/>
              <w:rPr>
                <w:rFonts w:ascii="Arial" w:eastAsia="Times New Roman" w:hAnsi="Arial" w:cs="Arial"/>
                <w:sz w:val="20"/>
                <w:szCs w:val="20"/>
              </w:rPr>
            </w:pPr>
            <w:r w:rsidRPr="00D538F6">
              <w:rPr>
                <w:rFonts w:ascii="Arial" w:eastAsia="Times New Roman" w:hAnsi="Arial" w:cs="Arial"/>
                <w:sz w:val="20"/>
                <w:szCs w:val="20"/>
                <w:lang w:eastAsia="en-AU"/>
              </w:rPr>
              <w:t>8. Comprehensive risk management and safety planning.</w:t>
            </w:r>
          </w:p>
        </w:tc>
      </w:tr>
    </w:tbl>
    <w:p w14:paraId="048BA3F0" w14:textId="77777777" w:rsidR="00EC76C4" w:rsidRPr="00EC76C4" w:rsidRDefault="00EC76C4" w:rsidP="00EC76C4">
      <w:pPr>
        <w:pStyle w:val="Heading1"/>
      </w:pPr>
      <w:r w:rsidRPr="00EC76C4">
        <w:lastRenderedPageBreak/>
        <w:t xml:space="preserve">MARAM alignment </w:t>
      </w:r>
    </w:p>
    <w:p w14:paraId="7D712CC0" w14:textId="7C37AC0F" w:rsidR="00EC76C4" w:rsidRPr="00EC76C4" w:rsidRDefault="00EC76C4" w:rsidP="00EF02F9">
      <w:pPr>
        <w:pStyle w:val="WOVGbody"/>
      </w:pPr>
      <w:r w:rsidRPr="00EC76C4">
        <w:t xml:space="preserve">Prescribed organisations are required to </w:t>
      </w:r>
      <w:r w:rsidR="00D301BF">
        <w:t>effectively incorporate the four pillars of the Framework into existing</w:t>
      </w:r>
      <w:r w:rsidR="00045B1F">
        <w:t xml:space="preserve"> </w:t>
      </w:r>
      <w:r w:rsidRPr="00EC76C4">
        <w:t xml:space="preserve">policies, procedures, practice guidance and tools. </w:t>
      </w:r>
      <w:r w:rsidR="00045B1F">
        <w:t xml:space="preserve">MARAM alignment requires that embedding activities are guided by the 10 MARAM principles, incorporate </w:t>
      </w:r>
      <w:r w:rsidR="002816D2">
        <w:t xml:space="preserve">the contents of the four pillars (and in particular the evidence-based risk factors and MARAM aligned tools) and assign MARAM responsibilities. </w:t>
      </w:r>
      <w:r w:rsidRPr="00EC76C4">
        <w:t>An Organisation</w:t>
      </w:r>
      <w:r w:rsidR="002816D2">
        <w:t>al</w:t>
      </w:r>
      <w:r w:rsidRPr="00EC76C4">
        <w:t xml:space="preserve"> Embedding guide and supporting resources </w:t>
      </w:r>
      <w:r w:rsidR="00705CAC">
        <w:t>are</w:t>
      </w:r>
      <w:r w:rsidRPr="00EC76C4">
        <w:t xml:space="preserve"> available on the</w:t>
      </w:r>
      <w:r>
        <w:rPr>
          <w:color w:val="53565A" w:themeColor="accent1"/>
        </w:rPr>
        <w:t xml:space="preserve"> </w:t>
      </w:r>
      <w:hyperlink r:id="rId19" w:history="1">
        <w:r w:rsidRPr="0014778E">
          <w:rPr>
            <w:rStyle w:val="Hyperlink"/>
          </w:rPr>
          <w:t>VicGov website</w:t>
        </w:r>
      </w:hyperlink>
      <w:r>
        <w:rPr>
          <w:color w:val="53565A" w:themeColor="accent1"/>
        </w:rPr>
        <w:t xml:space="preserve"> </w:t>
      </w:r>
      <w:r w:rsidRPr="00EC76C4">
        <w:t xml:space="preserve">&lt;https://www.vic.gov.au/maram-practice-guides-and-resources&gt; under Organisational focussed resources. </w:t>
      </w:r>
      <w:r w:rsidR="00D538F6">
        <w:t xml:space="preserve">The following steps have been recommended for organisation leaders </w:t>
      </w:r>
      <w:r w:rsidR="00EF02F9">
        <w:t>to support</w:t>
      </w:r>
      <w:r w:rsidR="00D538F6">
        <w:t xml:space="preserve"> MARAM</w:t>
      </w:r>
      <w:r w:rsidR="00EF02F9">
        <w:t xml:space="preserve"> alignment</w:t>
      </w:r>
      <w:r w:rsidR="00D538F6">
        <w:t>:</w:t>
      </w:r>
      <w:r w:rsidR="00263F5B">
        <w:t xml:space="preserve"> </w:t>
      </w:r>
    </w:p>
    <w:p w14:paraId="79CEC1F3" w14:textId="1B25C4EE" w:rsidR="00EC76C4" w:rsidRPr="00EC76C4" w:rsidRDefault="00EC76C4" w:rsidP="00076D79">
      <w:pPr>
        <w:pStyle w:val="WOVGbody"/>
        <w:numPr>
          <w:ilvl w:val="0"/>
          <w:numId w:val="10"/>
        </w:numPr>
        <w:spacing w:before="120"/>
      </w:pPr>
      <w:r w:rsidRPr="00EC76C4">
        <w:t>Read MARAM policy and practice documents</w:t>
      </w:r>
      <w:r w:rsidR="008A7429">
        <w:t>.</w:t>
      </w:r>
    </w:p>
    <w:p w14:paraId="0BF37F64" w14:textId="13009ED4" w:rsidR="00EC76C4" w:rsidRPr="00EC76C4" w:rsidRDefault="00EC76C4" w:rsidP="00076D79">
      <w:pPr>
        <w:pStyle w:val="WOVGbody"/>
        <w:numPr>
          <w:ilvl w:val="0"/>
          <w:numId w:val="10"/>
        </w:numPr>
      </w:pPr>
      <w:r w:rsidRPr="00EC76C4">
        <w:t xml:space="preserve">Identify or establish governance to oversee </w:t>
      </w:r>
      <w:r w:rsidR="005555DD">
        <w:t xml:space="preserve">the </w:t>
      </w:r>
      <w:r w:rsidRPr="00EC76C4">
        <w:t>change</w:t>
      </w:r>
      <w:r w:rsidR="005555DD">
        <w:t xml:space="preserve"> process</w:t>
      </w:r>
      <w:r w:rsidR="008A7429">
        <w:t>.</w:t>
      </w:r>
    </w:p>
    <w:p w14:paraId="176AD966" w14:textId="19D9DF9E" w:rsidR="00EC76C4" w:rsidRPr="00EC76C4" w:rsidRDefault="00EC76C4" w:rsidP="00076D79">
      <w:pPr>
        <w:pStyle w:val="WOVGbody"/>
        <w:numPr>
          <w:ilvl w:val="0"/>
          <w:numId w:val="10"/>
        </w:numPr>
      </w:pPr>
      <w:r w:rsidRPr="00EC76C4">
        <w:t>Read, understand and determine MARAM responsibilities</w:t>
      </w:r>
      <w:r w:rsidR="005555DD">
        <w:t xml:space="preserve"> for roles within their organisation</w:t>
      </w:r>
      <w:r w:rsidR="008A7429">
        <w:t>.</w:t>
      </w:r>
    </w:p>
    <w:p w14:paraId="7922EF20" w14:textId="56647781" w:rsidR="00EC76C4" w:rsidRPr="00EC76C4" w:rsidRDefault="00EC76C4" w:rsidP="00076D79">
      <w:pPr>
        <w:pStyle w:val="WOVGbody"/>
        <w:numPr>
          <w:ilvl w:val="0"/>
          <w:numId w:val="10"/>
        </w:numPr>
      </w:pPr>
      <w:r w:rsidRPr="00EC76C4">
        <w:t>Assess organisational landscape for interactions with family violence and existing tools used</w:t>
      </w:r>
      <w:r w:rsidR="008A7429">
        <w:t>.</w:t>
      </w:r>
    </w:p>
    <w:p w14:paraId="4C3C8CFE" w14:textId="62BCB3AB" w:rsidR="00EC76C4" w:rsidRPr="00EC76C4" w:rsidRDefault="00EC76C4" w:rsidP="00076D79">
      <w:pPr>
        <w:pStyle w:val="WOVGbody"/>
        <w:numPr>
          <w:ilvl w:val="0"/>
          <w:numId w:val="10"/>
        </w:numPr>
      </w:pPr>
      <w:r w:rsidRPr="00EC76C4">
        <w:t>Identify and review organisational policies, procedures, practice guidance and tools that will require updating to reflect MARAM. Also identify the need for any new materials as appropriate</w:t>
      </w:r>
      <w:r w:rsidR="008A7429">
        <w:t>.</w:t>
      </w:r>
    </w:p>
    <w:p w14:paraId="49F9DB8B" w14:textId="75E8F076" w:rsidR="00EC76C4" w:rsidRDefault="00EC76C4" w:rsidP="00076D79">
      <w:pPr>
        <w:pStyle w:val="WOVGbody"/>
        <w:numPr>
          <w:ilvl w:val="0"/>
          <w:numId w:val="10"/>
        </w:numPr>
      </w:pPr>
      <w:r w:rsidRPr="00EC76C4">
        <w:t>Assess training needs</w:t>
      </w:r>
      <w:r w:rsidR="00B8583B">
        <w:t xml:space="preserve"> and implement a training strategy</w:t>
      </w:r>
      <w:r w:rsidR="008A7429">
        <w:t xml:space="preserve">. </w:t>
      </w:r>
    </w:p>
    <w:p w14:paraId="32875DA2" w14:textId="77777777" w:rsidR="00EC76C4" w:rsidRPr="00D10662" w:rsidRDefault="00EC76C4" w:rsidP="00BB1417">
      <w:pPr>
        <w:pStyle w:val="Heading1"/>
        <w:spacing w:before="240"/>
      </w:pPr>
      <w:r w:rsidRPr="00D10662">
        <w:t xml:space="preserve">Training for DHHS </w:t>
      </w:r>
      <w:r>
        <w:t>funded</w:t>
      </w:r>
      <w:r w:rsidRPr="00D10662">
        <w:t xml:space="preserve"> workforce</w:t>
      </w:r>
      <w:r>
        <w:t>s</w:t>
      </w:r>
    </w:p>
    <w:p w14:paraId="2B486713" w14:textId="2472CFD6" w:rsidR="004B0D4A" w:rsidRDefault="004B0D4A" w:rsidP="00D538F6">
      <w:pPr>
        <w:pStyle w:val="Heading3"/>
      </w:pPr>
      <w:r>
        <w:t>Training for organisational leaders:</w:t>
      </w:r>
    </w:p>
    <w:p w14:paraId="06584C30" w14:textId="51058F58" w:rsidR="00E64723" w:rsidRPr="00D538F6" w:rsidRDefault="00E64723" w:rsidP="00E64723">
      <w:pPr>
        <w:pStyle w:val="DHHSbody"/>
        <w:rPr>
          <w:rFonts w:cs="Arial"/>
          <w:color w:val="0A0A0A"/>
          <w:shd w:val="clear" w:color="auto" w:fill="FFFFFF"/>
        </w:rPr>
      </w:pPr>
      <w:r w:rsidRPr="00D538F6">
        <w:t xml:space="preserve">Leading </w:t>
      </w:r>
      <w:r w:rsidRPr="00D538F6">
        <w:rPr>
          <w:rFonts w:cs="Arial"/>
        </w:rPr>
        <w:t xml:space="preserve">Alignment MARAM training is available for </w:t>
      </w:r>
      <w:r w:rsidRPr="00D538F6">
        <w:rPr>
          <w:rFonts w:cs="Arial"/>
          <w:color w:val="0A0A0A"/>
          <w:shd w:val="clear" w:color="auto" w:fill="FFFFFF"/>
        </w:rPr>
        <w:t xml:space="preserve">organisational leaders, CEOs, directors or senior managers across all organisations/agencies prescribed under MARAM. The training is pitched at a senior level </w:t>
      </w:r>
      <w:r w:rsidR="002F3539">
        <w:rPr>
          <w:rFonts w:cs="Arial"/>
          <w:color w:val="0A0A0A"/>
          <w:shd w:val="clear" w:color="auto" w:fill="FFFFFF"/>
        </w:rPr>
        <w:t>and organisational decision-makers</w:t>
      </w:r>
      <w:r w:rsidRPr="00D538F6">
        <w:rPr>
          <w:rFonts w:cs="Arial"/>
          <w:color w:val="0A0A0A"/>
          <w:shd w:val="clear" w:color="auto" w:fill="FFFFFF"/>
        </w:rPr>
        <w:t xml:space="preserve"> leading the embedding of MARAM in the organisational context.</w:t>
      </w:r>
      <w:r w:rsidR="00012EF4">
        <w:rPr>
          <w:rFonts w:cs="Arial"/>
          <w:color w:val="0A0A0A"/>
          <w:shd w:val="clear" w:color="auto" w:fill="FFFFFF"/>
        </w:rPr>
        <w:t xml:space="preserve"> To register for the training, visit</w:t>
      </w:r>
      <w:r w:rsidR="000071BA">
        <w:rPr>
          <w:rFonts w:cs="Arial"/>
          <w:color w:val="0A0A0A"/>
          <w:shd w:val="clear" w:color="auto" w:fill="FFFFFF"/>
        </w:rPr>
        <w:t xml:space="preserve"> </w:t>
      </w:r>
      <w:hyperlink r:id="rId20" w:history="1">
        <w:r w:rsidR="000071BA" w:rsidRPr="00E1779A">
          <w:rPr>
            <w:rStyle w:val="Hyperlink"/>
            <w:rFonts w:cs="Arial"/>
            <w:shd w:val="clear" w:color="auto" w:fill="FFFFFF"/>
          </w:rPr>
          <w:t>Vic Gov MARAM website</w:t>
        </w:r>
      </w:hyperlink>
      <w:r w:rsidR="00012EF4">
        <w:rPr>
          <w:rFonts w:cs="Arial"/>
          <w:color w:val="0A0A0A"/>
          <w:shd w:val="clear" w:color="auto" w:fill="FFFFFF"/>
        </w:rPr>
        <w:t xml:space="preserve"> </w:t>
      </w:r>
      <w:r w:rsidR="000071BA">
        <w:rPr>
          <w:rFonts w:cs="Arial"/>
          <w:color w:val="0A0A0A"/>
          <w:shd w:val="clear" w:color="auto" w:fill="FFFFFF"/>
        </w:rPr>
        <w:t>&lt;</w:t>
      </w:r>
      <w:hyperlink r:id="rId21" w:history="1">
        <w:r w:rsidR="000071BA" w:rsidRPr="00E1779A">
          <w:rPr>
            <w:rStyle w:val="Hyperlink"/>
            <w:rFonts w:cs="Arial"/>
            <w:color w:val="auto"/>
            <w:shd w:val="clear" w:color="auto" w:fill="FFFFFF"/>
          </w:rPr>
          <w:t>https://www.vic.gov.au/training-for-information-sharing-and-maram</w:t>
        </w:r>
      </w:hyperlink>
      <w:r w:rsidR="000071BA">
        <w:rPr>
          <w:rFonts w:cs="Arial"/>
          <w:color w:val="0A0A0A"/>
          <w:shd w:val="clear" w:color="auto" w:fill="FFFFFF"/>
        </w:rPr>
        <w:t>&gt;</w:t>
      </w:r>
      <w:r w:rsidR="00012EF4">
        <w:rPr>
          <w:rFonts w:cs="Arial"/>
          <w:color w:val="0A0A0A"/>
          <w:shd w:val="clear" w:color="auto" w:fill="FFFFFF"/>
        </w:rPr>
        <w:t xml:space="preserve"> </w:t>
      </w:r>
    </w:p>
    <w:p w14:paraId="3A57356A" w14:textId="46596399" w:rsidR="004B0D4A" w:rsidRDefault="004B0D4A" w:rsidP="00D538F6">
      <w:pPr>
        <w:pStyle w:val="Heading3"/>
      </w:pPr>
      <w:r>
        <w:t xml:space="preserve">MARAM training for practitioners: </w:t>
      </w:r>
    </w:p>
    <w:p w14:paraId="61205CD4" w14:textId="168D16E8" w:rsidR="00012EF4" w:rsidRPr="00D538F6" w:rsidRDefault="00EC76C4" w:rsidP="00EC76C4">
      <w:pPr>
        <w:pStyle w:val="DHHSbody"/>
      </w:pPr>
      <w:r>
        <w:t xml:space="preserve">Training will be available for practitioners from DHHS funded workforces/organisations who have roles that align with the Brief and Intermediate </w:t>
      </w:r>
      <w:r w:rsidR="004B0D4A">
        <w:t xml:space="preserve">and the Screening and Identification </w:t>
      </w:r>
      <w:r>
        <w:t>level</w:t>
      </w:r>
      <w:r w:rsidR="00F235D7">
        <w:t>s</w:t>
      </w:r>
      <w:r>
        <w:t xml:space="preserve"> of MARAM</w:t>
      </w:r>
      <w:r w:rsidR="004B0D4A">
        <w:t>.</w:t>
      </w:r>
    </w:p>
    <w:p w14:paraId="7843E941" w14:textId="6DE2DC65" w:rsidR="00EC76C4" w:rsidRDefault="00EC76C4" w:rsidP="00EC76C4">
      <w:pPr>
        <w:pStyle w:val="DHHSbody"/>
      </w:pPr>
      <w:r>
        <w:t xml:space="preserve">For further information and links to training visit </w:t>
      </w:r>
      <w:hyperlink r:id="rId22" w:history="1">
        <w:r w:rsidRPr="00B346F0">
          <w:rPr>
            <w:rStyle w:val="Hyperlink"/>
          </w:rPr>
          <w:t>the department</w:t>
        </w:r>
        <w:r w:rsidR="004B0D4A">
          <w:rPr>
            <w:rStyle w:val="Hyperlink"/>
          </w:rPr>
          <w:t>’</w:t>
        </w:r>
        <w:r w:rsidRPr="00B346F0">
          <w:rPr>
            <w:rStyle w:val="Hyperlink"/>
          </w:rPr>
          <w:t>s Providers website</w:t>
        </w:r>
      </w:hyperlink>
      <w:r>
        <w:t xml:space="preserve"> &lt;</w:t>
      </w:r>
      <w:r w:rsidRPr="000757EB">
        <w:t>https://providers.dhhs.vic.gov.au/family-violence-risk-assessment-and-risk-management-framework</w:t>
      </w:r>
      <w:r>
        <w:t>&gt;.</w:t>
      </w:r>
    </w:p>
    <w:p w14:paraId="60586A3B" w14:textId="77777777" w:rsidR="00EC76C4" w:rsidRDefault="00EC76C4" w:rsidP="00EC76C4">
      <w:pPr>
        <w:pStyle w:val="Heading1"/>
        <w:spacing w:before="0"/>
      </w:pPr>
      <w:r w:rsidRPr="00D10662">
        <w:t xml:space="preserve">Further information </w:t>
      </w:r>
    </w:p>
    <w:p w14:paraId="3AF050F2" w14:textId="6C697FB7" w:rsidR="00EC76C4" w:rsidRDefault="00EC76C4" w:rsidP="00EC76C4">
      <w:pPr>
        <w:pStyle w:val="DHHSbody"/>
      </w:pPr>
      <w:r>
        <w:t xml:space="preserve">Resources to assist organisations and workers implement MARAM and upskill in family violence knowledge and practice are available on the </w:t>
      </w:r>
      <w:hyperlink r:id="rId23" w:history="1">
        <w:r w:rsidRPr="00B346F0">
          <w:rPr>
            <w:rStyle w:val="Hyperlink"/>
          </w:rPr>
          <w:t>Vic Gov MARAM website</w:t>
        </w:r>
      </w:hyperlink>
      <w:r>
        <w:t xml:space="preserve"> &lt;</w:t>
      </w:r>
      <w:r w:rsidRPr="00B346F0">
        <w:t>https://www.vic.gov.au/maram-practice-guides-and-resources</w:t>
      </w:r>
      <w:r>
        <w:t xml:space="preserve">&gt;. </w:t>
      </w:r>
    </w:p>
    <w:p w14:paraId="38540254" w14:textId="77777777" w:rsidR="00FF7318" w:rsidRDefault="00FF7318" w:rsidP="00FF7318">
      <w:pPr>
        <w:pStyle w:val="WOVGbody"/>
        <w:spacing w:after="0"/>
        <w:rPr>
          <w:lang w:eastAsia="en-AU"/>
        </w:rPr>
      </w:pPr>
      <w:r>
        <w:rPr>
          <w:lang w:eastAsia="en-AU"/>
        </w:rPr>
        <w:t>The MARAM Practice Guides provide guidance in assessing and managing family violence risk. They support you to:</w:t>
      </w:r>
    </w:p>
    <w:p w14:paraId="09EA28C9" w14:textId="3DB483FE" w:rsidR="00FF7318" w:rsidRDefault="00FF7318" w:rsidP="00FF7318">
      <w:pPr>
        <w:pStyle w:val="WOVGbullet1"/>
        <w:spacing w:after="0"/>
        <w:rPr>
          <w:lang w:eastAsia="en-AU"/>
        </w:rPr>
      </w:pPr>
      <w:r>
        <w:rPr>
          <w:lang w:eastAsia="en-AU"/>
        </w:rPr>
        <w:t>recognise a wide range of risk factors, including for children, Aboriginal people, older people and diverse communities across identities, family and relationship types</w:t>
      </w:r>
    </w:p>
    <w:p w14:paraId="772B5971" w14:textId="77777777" w:rsidR="00FF7318" w:rsidRPr="00875ABC" w:rsidRDefault="00FF7318" w:rsidP="00FF7318">
      <w:pPr>
        <w:pStyle w:val="WOVGbullet1"/>
        <w:rPr>
          <w:lang w:eastAsia="en-AU"/>
        </w:rPr>
      </w:pPr>
      <w:r>
        <w:rPr>
          <w:lang w:eastAsia="en-AU"/>
        </w:rPr>
        <w:t>keep perpetrators in view and hold them accountable for their actions and behaviours.</w:t>
      </w:r>
    </w:p>
    <w:p w14:paraId="305E22E4" w14:textId="161F496E" w:rsidR="00EC76C4" w:rsidRDefault="00EC76C4" w:rsidP="00EC76C4">
      <w:pPr>
        <w:pStyle w:val="DHHSbody"/>
      </w:pPr>
      <w:r>
        <w:t>These resources include Practice Guides, Organisational Embedding Guide, Framework documents and updated Practice Notes (including Practice Notes on responding to COVID-19).</w:t>
      </w:r>
    </w:p>
    <w:p w14:paraId="12E9CD18" w14:textId="51388C93" w:rsidR="00BB1417" w:rsidRDefault="00E1779A" w:rsidP="00BB1417">
      <w:pPr>
        <w:pStyle w:val="DHHSbody"/>
      </w:pPr>
      <w:r>
        <w:t xml:space="preserve">A </w:t>
      </w:r>
      <w:r w:rsidR="00913875">
        <w:t>summary of each MARAM Responsibility Practice Guide for victim survivors</w:t>
      </w:r>
      <w:r>
        <w:t xml:space="preserve"> is available</w:t>
      </w:r>
      <w:r w:rsidR="00744861">
        <w:t xml:space="preserve"> on the </w:t>
      </w:r>
      <w:hyperlink r:id="rId24" w:history="1">
        <w:r w:rsidR="00744861" w:rsidRPr="00BB1417">
          <w:rPr>
            <w:rStyle w:val="Hyperlink"/>
          </w:rPr>
          <w:t>Vic Gov MARAM website</w:t>
        </w:r>
      </w:hyperlink>
      <w:r w:rsidR="00280EE7">
        <w:t xml:space="preserve"> </w:t>
      </w:r>
      <w:r w:rsidR="00BB1417">
        <w:t>&lt;</w:t>
      </w:r>
      <w:r w:rsidR="00BB1417" w:rsidRPr="00B346F0">
        <w:t>https://www.vic.gov.au/maram-practice-guides-and-resources</w:t>
      </w:r>
      <w:r w:rsidR="00BB1417">
        <w:t xml:space="preserve">&gt;. </w:t>
      </w:r>
    </w:p>
    <w:p w14:paraId="050D6E9E" w14:textId="77777777" w:rsidR="00115BE2" w:rsidRDefault="00115BE2" w:rsidP="00EC76C4">
      <w:pPr>
        <w:pStyle w:val="DHHSbody"/>
      </w:pPr>
    </w:p>
    <w:p w14:paraId="4FFF5136" w14:textId="77777777" w:rsidR="00115BE2" w:rsidRDefault="00115BE2" w:rsidP="00EC76C4">
      <w:pPr>
        <w:pStyle w:val="DHHSbody"/>
      </w:pPr>
    </w:p>
    <w:p w14:paraId="6762ED75" w14:textId="5B659C1A" w:rsidR="002F3539" w:rsidRDefault="00EC76C4" w:rsidP="00EC76C4">
      <w:pPr>
        <w:pStyle w:val="DHHSbody"/>
      </w:pPr>
      <w:r>
        <w:lastRenderedPageBreak/>
        <w:t xml:space="preserve">Further resources and training options are being developed to assist organisations and workers implement MARAM. These will be made available through </w:t>
      </w:r>
      <w:r w:rsidR="002F3539">
        <w:t>the</w:t>
      </w:r>
      <w:hyperlink r:id="rId25" w:history="1">
        <w:r w:rsidR="002F3539" w:rsidRPr="000E1DBB">
          <w:rPr>
            <w:rStyle w:val="Hyperlink"/>
          </w:rPr>
          <w:t xml:space="preserve"> department’s Providers website</w:t>
        </w:r>
      </w:hyperlink>
      <w:r>
        <w:t xml:space="preserve"> </w:t>
      </w:r>
    </w:p>
    <w:p w14:paraId="266D498A" w14:textId="389C8339" w:rsidR="00EC76C4" w:rsidRDefault="00EC76C4" w:rsidP="00EC76C4">
      <w:pPr>
        <w:pStyle w:val="DHHSbody"/>
      </w:pPr>
      <w:r>
        <w:t>&lt;</w:t>
      </w:r>
      <w:r w:rsidRPr="00B346F0">
        <w:t xml:space="preserve"> </w:t>
      </w:r>
      <w:r w:rsidRPr="000757EB">
        <w:t>https://providers.dhhs.vic.gov.au/family-violence-risk-assessment-and-risk-management-framework</w:t>
      </w:r>
      <w:r>
        <w:t>&gt;.</w:t>
      </w:r>
    </w:p>
    <w:p w14:paraId="49AAFC43" w14:textId="77777777" w:rsidR="00EC76C4" w:rsidRPr="0015326E" w:rsidRDefault="00EC76C4" w:rsidP="00EC76C4">
      <w:pPr>
        <w:pStyle w:val="DHHSbody"/>
      </w:pPr>
      <w:r w:rsidRPr="0015326E">
        <w:rPr>
          <w:rStyle w:val="Hyperlink"/>
          <w:color w:val="auto"/>
        </w:rPr>
        <w:t xml:space="preserve">For </w:t>
      </w:r>
      <w:r>
        <w:rPr>
          <w:rStyle w:val="Hyperlink"/>
          <w:color w:val="auto"/>
        </w:rPr>
        <w:t xml:space="preserve">further information: </w:t>
      </w:r>
      <w:hyperlink r:id="rId26" w:history="1">
        <w:r w:rsidRPr="0047208D">
          <w:rPr>
            <w:rStyle w:val="Hyperlink"/>
          </w:rPr>
          <w:t>InfoSharing@dhhs.vic.gov.au</w:t>
        </w:r>
      </w:hyperlink>
      <w:r>
        <w:rPr>
          <w:rStyle w:val="Hyperlink"/>
          <w:color w:val="auto"/>
        </w:rPr>
        <w:t xml:space="preserve"> &lt;infosharing@dhhs.vic.gov.au&gt;</w:t>
      </w:r>
    </w:p>
    <w:p w14:paraId="0B34E42E" w14:textId="6C08EA19" w:rsidR="00B2752E" w:rsidRPr="008655FD" w:rsidRDefault="00836ABA" w:rsidP="00663471">
      <w:pPr>
        <w:pStyle w:val="WOVGbody"/>
        <w:spacing w:before="240"/>
        <w:rPr>
          <w:rFonts w:cs="Arial"/>
        </w:rPr>
      </w:pPr>
      <w:r w:rsidRPr="00836ABA">
        <w:rPr>
          <w:rFonts w:cs="Arial"/>
          <w:noProof/>
        </w:rPr>
        <mc:AlternateContent>
          <mc:Choice Requires="wps">
            <w:drawing>
              <wp:inline distT="0" distB="0" distL="0" distR="0" wp14:anchorId="2D09B96B" wp14:editId="22893FF3">
                <wp:extent cx="6448425" cy="1404620"/>
                <wp:effectExtent l="0" t="0" r="28575" b="2095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04620"/>
                        </a:xfrm>
                        <a:prstGeom prst="rect">
                          <a:avLst/>
                        </a:prstGeom>
                        <a:solidFill>
                          <a:srgbClr val="FFFFFF"/>
                        </a:solidFill>
                        <a:ln w="9525">
                          <a:solidFill>
                            <a:srgbClr val="000000"/>
                          </a:solidFill>
                          <a:miter lim="800000"/>
                          <a:headEnd/>
                          <a:tailEnd/>
                        </a:ln>
                      </wps:spPr>
                      <wps:txbx>
                        <w:txbxContent>
                          <w:p w14:paraId="502A3D81" w14:textId="77FB5809" w:rsidR="00836ABA" w:rsidRPr="00C31117" w:rsidRDefault="00836ABA" w:rsidP="00836ABA">
                            <w:pPr>
                              <w:pStyle w:val="WOVGaccessibilitypara"/>
                            </w:pPr>
                            <w:r w:rsidRPr="00C31117">
                              <w:t>To receive this publication in an accessible format email</w:t>
                            </w:r>
                            <w:r>
                              <w:t xml:space="preserve"> </w:t>
                            </w:r>
                            <w:hyperlink r:id="rId27" w:history="1">
                              <w:r w:rsidRPr="0008125D">
                                <w:rPr>
                                  <w:rStyle w:val="Hyperlink"/>
                                </w:rPr>
                                <w:t>infosharing@dhhs.vic.gov.au</w:t>
                              </w:r>
                            </w:hyperlink>
                            <w:r>
                              <w:t xml:space="preserve"> </w:t>
                            </w:r>
                            <w:r w:rsidRPr="00C31117">
                              <w:t>&lt;</w:t>
                            </w:r>
                            <w:r>
                              <w:t>infosharing@dhhs.vic.gov.au</w:t>
                            </w:r>
                            <w:r w:rsidRPr="00C31117">
                              <w:t>&gt;</w:t>
                            </w:r>
                          </w:p>
                          <w:p w14:paraId="7F8662CA" w14:textId="77777777" w:rsidR="00836ABA" w:rsidRPr="00C31117" w:rsidRDefault="00836ABA" w:rsidP="00836ABA">
                            <w:pPr>
                              <w:pStyle w:val="WOVGbody"/>
                            </w:pPr>
                            <w:r w:rsidRPr="00C31117">
                              <w:t>Authorised and published by the Victorian Government, 1 Treasury Place, Melbourne.</w:t>
                            </w:r>
                          </w:p>
                          <w:p w14:paraId="50443321" w14:textId="77777777" w:rsidR="000B7AED" w:rsidRDefault="000B7AED" w:rsidP="000B7AED">
                            <w:pPr>
                              <w:pStyle w:val="WOVGbody"/>
                            </w:pPr>
                            <w:r>
                              <w:t>© State of Victoria, Australia, November 2020.</w:t>
                            </w:r>
                          </w:p>
                          <w:p w14:paraId="0F344085" w14:textId="636A468A" w:rsidR="000870D6" w:rsidRDefault="000B7AED" w:rsidP="000B7AED">
                            <w:pPr>
                              <w:pStyle w:val="WOVGbody"/>
                            </w:pPr>
                            <w:r>
                              <w:rPr>
                                <w:szCs w:val="19"/>
                              </w:rPr>
                              <w:t xml:space="preserve">Available at </w:t>
                            </w:r>
                            <w:hyperlink r:id="rId28" w:history="1">
                              <w:r>
                                <w:rPr>
                                  <w:rStyle w:val="Hyperlink"/>
                                  <w:szCs w:val="19"/>
                                </w:rPr>
                                <w:t>Providers web site Family violence multi-agency risk assessment and management framework</w:t>
                              </w:r>
                            </w:hyperlink>
                            <w:r>
                              <w:rPr>
                                <w:color w:val="000000"/>
                                <w:szCs w:val="19"/>
                              </w:rPr>
                              <w:t xml:space="preserve"> </w:t>
                            </w:r>
                            <w:r>
                              <w:rPr>
                                <w:color w:val="000000"/>
                              </w:rPr>
                              <w:t>&lt;https://providers.dhhs.vic.gov.au/family-violence-risk-assessment-and-risk-management-framework&gt;</w:t>
                            </w:r>
                          </w:p>
                        </w:txbxContent>
                      </wps:txbx>
                      <wps:bodyPr rot="0" vert="horz" wrap="square" lIns="91440" tIns="45720" rIns="91440" bIns="45720" anchor="t" anchorCtr="0">
                        <a:spAutoFit/>
                      </wps:bodyPr>
                    </wps:wsp>
                  </a:graphicData>
                </a:graphic>
              </wp:inline>
            </w:drawing>
          </mc:Choice>
          <mc:Fallback>
            <w:pict>
              <v:shapetype w14:anchorId="2D09B96B" id="_x0000_t202" coordsize="21600,21600" o:spt="202" path="m,l,21600r21600,l21600,xe">
                <v:stroke joinstyle="miter"/>
                <v:path gradientshapeok="t" o:connecttype="rect"/>
              </v:shapetype>
              <v:shape id="Text Box 2" o:spid="_x0000_s1026" type="#_x0000_t202" style="width:50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">
                <v:textbox style="mso-fit-shape-to-text:t">
                  <w:txbxContent>
                    <w:p w14:paraId="502A3D81" w14:textId="77FB5809" w:rsidR="00836ABA" w:rsidRPr="00C31117" w:rsidRDefault="00836ABA" w:rsidP="00836ABA">
                      <w:pPr>
                        <w:pStyle w:val="WOVGaccessibilitypara"/>
                      </w:pPr>
                      <w:r w:rsidRPr="00C31117">
                        <w:t>To receive this publication in an accessible format email</w:t>
                      </w:r>
                      <w:r>
                        <w:t xml:space="preserve"> </w:t>
                      </w:r>
                      <w:hyperlink r:id="rId29" w:history="1">
                        <w:r w:rsidRPr="0008125D">
                          <w:rPr>
                            <w:rStyle w:val="Hyperlink"/>
                          </w:rPr>
                          <w:t>infosharing@dhhs.vic.gov.au</w:t>
                        </w:r>
                      </w:hyperlink>
                      <w:r>
                        <w:t xml:space="preserve"> </w:t>
                      </w:r>
                      <w:r w:rsidRPr="00C31117">
                        <w:t>&lt;</w:t>
                      </w:r>
                      <w:r>
                        <w:t>infosharing@dhhs.vic.gov.au</w:t>
                      </w:r>
                      <w:r w:rsidRPr="00C31117">
                        <w:t>&gt;</w:t>
                      </w:r>
                    </w:p>
                    <w:p w14:paraId="7F8662CA" w14:textId="77777777" w:rsidR="00836ABA" w:rsidRPr="00C31117" w:rsidRDefault="00836ABA" w:rsidP="00836ABA">
                      <w:pPr>
                        <w:pStyle w:val="WOVGbody"/>
                      </w:pPr>
                      <w:r w:rsidRPr="00C31117">
                        <w:t>Authorised and published by the Victorian Government, 1 Treasury Place, Melbourne.</w:t>
                      </w:r>
                    </w:p>
                    <w:p w14:paraId="50443321" w14:textId="77777777" w:rsidR="000B7AED" w:rsidRDefault="000B7AED" w:rsidP="000B7AED">
                      <w:pPr>
                        <w:pStyle w:val="WOVGbody"/>
                      </w:pPr>
                      <w:r>
                        <w:t>© State of Victoria, Australia, November 2020.</w:t>
                      </w:r>
                    </w:p>
                    <w:p w14:paraId="0F344085" w14:textId="636A468A" w:rsidR="000870D6" w:rsidRDefault="000B7AED" w:rsidP="000B7AED">
                      <w:pPr>
                        <w:pStyle w:val="WOVGbody"/>
                      </w:pPr>
                      <w:r>
                        <w:rPr>
                          <w:szCs w:val="19"/>
                        </w:rPr>
                        <w:t xml:space="preserve">Available at </w:t>
                      </w:r>
                      <w:hyperlink r:id="rId30" w:history="1">
                        <w:r>
                          <w:rPr>
                            <w:rStyle w:val="Hyperlink"/>
                            <w:szCs w:val="19"/>
                          </w:rPr>
                          <w:t>Providers web site Family violence multi-agency risk assessment and management framework</w:t>
                        </w:r>
                      </w:hyperlink>
                      <w:r>
                        <w:rPr>
                          <w:color w:val="000000"/>
                          <w:szCs w:val="19"/>
                        </w:rPr>
                        <w:t xml:space="preserve"> </w:t>
                      </w:r>
                      <w:r>
                        <w:rPr>
                          <w:color w:val="000000"/>
                        </w:rPr>
                        <w:t>&lt;https://providers.dhhs.vic.gov.au/family-violence-risk-assessment-and-risk-management-framework&gt;</w:t>
                      </w:r>
                      <w:bookmarkStart w:id="2" w:name="_GoBack"/>
                      <w:bookmarkEnd w:id="2"/>
                    </w:p>
                  </w:txbxContent>
                </v:textbox>
                <w10:anchorlock/>
              </v:shape>
            </w:pict>
          </mc:Fallback>
        </mc:AlternateContent>
      </w:r>
    </w:p>
    <w:sectPr w:rsidR="00B2752E" w:rsidRPr="008655FD" w:rsidSect="00115BE2">
      <w:headerReference w:type="default" r:id="rId31"/>
      <w:footerReference w:type="default" r:id="rId32"/>
      <w:type w:val="continuous"/>
      <w:pgSz w:w="11906" w:h="16838" w:code="9"/>
      <w:pgMar w:top="1021" w:right="851" w:bottom="737"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86C0" w14:textId="77777777" w:rsidR="00E307A8" w:rsidRDefault="00E307A8">
      <w:r>
        <w:separator/>
      </w:r>
    </w:p>
  </w:endnote>
  <w:endnote w:type="continuationSeparator" w:id="0">
    <w:p w14:paraId="483F845C" w14:textId="77777777" w:rsidR="00E307A8" w:rsidRDefault="00E307A8">
      <w:r>
        <w:continuationSeparator/>
      </w:r>
    </w:p>
  </w:endnote>
  <w:endnote w:type="continuationNotice" w:id="1">
    <w:p w14:paraId="000F909F" w14:textId="77777777" w:rsidR="00E307A8" w:rsidRDefault="00E30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IC">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010A" w14:textId="77777777" w:rsidR="00115BE2" w:rsidRDefault="00115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E85B" w14:textId="792E4E3A" w:rsidR="009D70A4" w:rsidRPr="00F65AA9" w:rsidRDefault="000E0970" w:rsidP="0051568D">
    <w:pPr>
      <w:pStyle w:val="WOVGfooter"/>
    </w:pPr>
    <w:r>
      <w:rPr>
        <w:noProof/>
        <w:lang w:eastAsia="en-AU"/>
      </w:rPr>
      <w:drawing>
        <wp:anchor distT="0" distB="0" distL="114300" distR="114300" simplePos="0" relativeHeight="251658240" behindDoc="0" locked="1" layoutInCell="0" allowOverlap="1" wp14:anchorId="766D4FB2" wp14:editId="007C00FC">
          <wp:simplePos x="0" y="0"/>
          <wp:positionH relativeFrom="page">
            <wp:posOffset>6985</wp:posOffset>
          </wp:positionH>
          <wp:positionV relativeFrom="page">
            <wp:posOffset>9901555</wp:posOffset>
          </wp:positionV>
          <wp:extent cx="7546340" cy="791210"/>
          <wp:effectExtent l="0" t="0" r="0" b="889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634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C940" w14:textId="77777777" w:rsidR="00115BE2" w:rsidRDefault="00115B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F817" w14:textId="1BCF6A05" w:rsidR="009D70A4" w:rsidRPr="00A11421" w:rsidRDefault="00236022" w:rsidP="0051568D">
    <w:pPr>
      <w:pStyle w:val="WOVGfooter"/>
    </w:pPr>
    <w:r>
      <w:t>MARAM Factsheet</w:t>
    </w:r>
    <w:r w:rsidR="00D00F90">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A5699C">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D942" w14:textId="77777777" w:rsidR="00E307A8" w:rsidRDefault="00E307A8" w:rsidP="002862F1">
      <w:pPr>
        <w:spacing w:before="120"/>
      </w:pPr>
      <w:r>
        <w:separator/>
      </w:r>
    </w:p>
  </w:footnote>
  <w:footnote w:type="continuationSeparator" w:id="0">
    <w:p w14:paraId="4D29CA38" w14:textId="77777777" w:rsidR="00E307A8" w:rsidRDefault="00E307A8">
      <w:r>
        <w:continuationSeparator/>
      </w:r>
    </w:p>
  </w:footnote>
  <w:footnote w:type="continuationNotice" w:id="1">
    <w:p w14:paraId="3F109B53" w14:textId="77777777" w:rsidR="00E307A8" w:rsidRDefault="00E307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A480" w14:textId="77777777" w:rsidR="00115BE2" w:rsidRDefault="00115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8748" w14:textId="77777777" w:rsidR="00115BE2" w:rsidRDefault="00115B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3608" w14:textId="77777777" w:rsidR="00115BE2" w:rsidRDefault="00115B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AE2B" w14:textId="7FEFF4C8" w:rsidR="009D70A4" w:rsidRPr="0051568D" w:rsidRDefault="009D70A4" w:rsidP="0051568D">
    <w:pPr>
      <w:pStyle w:val="WOVG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3DB"/>
    <w:multiLevelType w:val="multilevel"/>
    <w:tmpl w:val="1376D9DC"/>
    <w:styleLink w:val="ZZBullets"/>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 w15:restartNumberingAfterBreak="0">
    <w:nsid w:val="0BAD2E30"/>
    <w:multiLevelType w:val="multilevel"/>
    <w:tmpl w:val="4A1477D0"/>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17B4E1B"/>
    <w:multiLevelType w:val="hybridMultilevel"/>
    <w:tmpl w:val="CDE0C56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7B96CDA"/>
    <w:multiLevelType w:val="multilevel"/>
    <w:tmpl w:val="ACFE2276"/>
    <w:styleLink w:val="ZZNumbersloweralpha"/>
    <w:lvl w:ilvl="0">
      <w:start w:val="1"/>
      <w:numFmt w:val="decimal"/>
      <w:pStyle w:val="WOVG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WOVGnumberdigitindent"/>
      <w:lvlText w:val="%2."/>
      <w:lvlJc w:val="left"/>
      <w:pPr>
        <w:tabs>
          <w:tab w:val="num" w:pos="794"/>
        </w:tabs>
        <w:ind w:left="794" w:hanging="397"/>
      </w:pPr>
      <w:rPr>
        <w:rFonts w:hint="default"/>
      </w:rPr>
    </w:lvl>
    <w:lvl w:ilvl="2">
      <w:start w:val="1"/>
      <w:numFmt w:val="bullet"/>
      <w:lvlRestart w:val="0"/>
      <w:pStyle w:val="WOVGbulletafternumbers1"/>
      <w:lvlText w:val="•"/>
      <w:lvlJc w:val="left"/>
      <w:pPr>
        <w:ind w:left="794" w:hanging="397"/>
      </w:pPr>
      <w:rPr>
        <w:rFonts w:ascii="Calibri" w:hAnsi="Calibri" w:hint="default"/>
        <w:color w:val="auto"/>
      </w:rPr>
    </w:lvl>
    <w:lvl w:ilvl="3">
      <w:start w:val="1"/>
      <w:numFmt w:val="bullet"/>
      <w:lvlRestart w:val="0"/>
      <w:pStyle w:val="WOVG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lvl w:ilvl="0">
      <w:start w:val="1"/>
      <w:numFmt w:val="lowerRoman"/>
      <w:pStyle w:val="WOVGnumberlowerroman"/>
      <w:lvlText w:val="(%1)"/>
      <w:lvlJc w:val="left"/>
      <w:pPr>
        <w:tabs>
          <w:tab w:val="num" w:pos="397"/>
        </w:tabs>
        <w:ind w:left="397" w:hanging="397"/>
      </w:pPr>
      <w:rPr>
        <w:rFonts w:hint="default"/>
      </w:rPr>
    </w:lvl>
    <w:lvl w:ilvl="1">
      <w:start w:val="1"/>
      <w:numFmt w:val="lowerRoman"/>
      <w:pStyle w:val="WOVG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C397939"/>
    <w:multiLevelType w:val="hybridMultilevel"/>
    <w:tmpl w:val="AACE4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1611C2"/>
    <w:multiLevelType w:val="multilevel"/>
    <w:tmpl w:val="96B4DF56"/>
    <w:styleLink w:val="ZZTablebullets"/>
    <w:lvl w:ilvl="0">
      <w:start w:val="1"/>
      <w:numFmt w:val="bullet"/>
      <w:pStyle w:val="WOVGtablebullet1"/>
      <w:lvlText w:val="•"/>
      <w:lvlJc w:val="left"/>
      <w:pPr>
        <w:ind w:left="227" w:hanging="227"/>
      </w:pPr>
      <w:rPr>
        <w:rFonts w:ascii="Calibri" w:hAnsi="Calibri" w:hint="default"/>
      </w:rPr>
    </w:lvl>
    <w:lvl w:ilvl="1">
      <w:start w:val="1"/>
      <w:numFmt w:val="bullet"/>
      <w:lvlRestart w:val="0"/>
      <w:pStyle w:val="WOVG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Numberslowerroman"/>
    <w:lvl w:ilvl="0">
      <w:start w:val="1"/>
      <w:numFmt w:val="bullet"/>
      <w:pStyle w:val="WOVGbullet1"/>
      <w:lvlText w:val="•"/>
      <w:lvlJc w:val="left"/>
      <w:pPr>
        <w:ind w:left="284" w:hanging="284"/>
      </w:pPr>
      <w:rPr>
        <w:rFonts w:ascii="Calibri" w:hAnsi="Calibri" w:hint="default"/>
      </w:rPr>
    </w:lvl>
    <w:lvl w:ilvl="1">
      <w:start w:val="1"/>
      <w:numFmt w:val="bullet"/>
      <w:lvlRestart w:val="0"/>
      <w:pStyle w:val="WOVG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2E236D6"/>
    <w:multiLevelType w:val="hybridMultilevel"/>
    <w:tmpl w:val="BD7E2A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309259F"/>
    <w:multiLevelType w:val="hybridMultilevel"/>
    <w:tmpl w:val="866C5A8E"/>
    <w:styleLink w:val="ZZQuotebullets"/>
    <w:lvl w:ilvl="0" w:tplc="F3EA0FA0">
      <w:start w:val="1"/>
      <w:numFmt w:val="bullet"/>
      <w:pStyle w:val="WOVGquotebullet1"/>
      <w:lvlText w:val="•"/>
      <w:lvlJc w:val="left"/>
      <w:pPr>
        <w:ind w:left="680" w:hanging="283"/>
      </w:pPr>
      <w:rPr>
        <w:rFonts w:ascii="Calibri" w:hAnsi="Calibri" w:hint="default"/>
        <w:color w:val="auto"/>
      </w:rPr>
    </w:lvl>
    <w:lvl w:ilvl="1" w:tplc="B1581C34">
      <w:start w:val="1"/>
      <w:numFmt w:val="bullet"/>
      <w:lvlRestart w:val="0"/>
      <w:pStyle w:val="WOVGquotebullet2"/>
      <w:lvlText w:val="–"/>
      <w:lvlJc w:val="left"/>
      <w:pPr>
        <w:ind w:left="964" w:hanging="284"/>
      </w:pPr>
      <w:rPr>
        <w:rFonts w:ascii="Calibri" w:hAnsi="Calibri" w:hint="default"/>
        <w:color w:val="auto"/>
      </w:rPr>
    </w:lvl>
    <w:lvl w:ilvl="2" w:tplc="7010730A">
      <w:start w:val="1"/>
      <w:numFmt w:val="none"/>
      <w:lvlRestart w:val="0"/>
      <w:lvlText w:val=""/>
      <w:lvlJc w:val="left"/>
      <w:pPr>
        <w:ind w:left="0" w:firstLine="0"/>
      </w:pPr>
      <w:rPr>
        <w:rFonts w:hint="default"/>
      </w:rPr>
    </w:lvl>
    <w:lvl w:ilvl="3" w:tplc="E17276CE">
      <w:start w:val="1"/>
      <w:numFmt w:val="none"/>
      <w:lvlRestart w:val="0"/>
      <w:lvlText w:val=""/>
      <w:lvlJc w:val="left"/>
      <w:pPr>
        <w:ind w:left="0" w:firstLine="0"/>
      </w:pPr>
      <w:rPr>
        <w:rFonts w:hint="default"/>
      </w:rPr>
    </w:lvl>
    <w:lvl w:ilvl="4" w:tplc="58AC46FA">
      <w:start w:val="1"/>
      <w:numFmt w:val="none"/>
      <w:lvlRestart w:val="0"/>
      <w:lvlText w:val=""/>
      <w:lvlJc w:val="left"/>
      <w:pPr>
        <w:ind w:left="0" w:firstLine="0"/>
      </w:pPr>
      <w:rPr>
        <w:rFonts w:hint="default"/>
      </w:rPr>
    </w:lvl>
    <w:lvl w:ilvl="5" w:tplc="35A69402">
      <w:start w:val="1"/>
      <w:numFmt w:val="none"/>
      <w:lvlRestart w:val="0"/>
      <w:lvlText w:val=""/>
      <w:lvlJc w:val="left"/>
      <w:pPr>
        <w:ind w:left="0" w:firstLine="0"/>
      </w:pPr>
      <w:rPr>
        <w:rFonts w:hint="default"/>
      </w:rPr>
    </w:lvl>
    <w:lvl w:ilvl="6" w:tplc="8988CB18">
      <w:start w:val="1"/>
      <w:numFmt w:val="none"/>
      <w:lvlRestart w:val="0"/>
      <w:lvlText w:val=""/>
      <w:lvlJc w:val="left"/>
      <w:pPr>
        <w:ind w:left="0" w:firstLine="0"/>
      </w:pPr>
      <w:rPr>
        <w:rFonts w:hint="default"/>
      </w:rPr>
    </w:lvl>
    <w:lvl w:ilvl="7" w:tplc="06D093AE">
      <w:start w:val="1"/>
      <w:numFmt w:val="none"/>
      <w:lvlRestart w:val="0"/>
      <w:lvlText w:val=""/>
      <w:lvlJc w:val="left"/>
      <w:pPr>
        <w:ind w:left="0" w:firstLine="0"/>
      </w:pPr>
      <w:rPr>
        <w:rFonts w:hint="default"/>
      </w:rPr>
    </w:lvl>
    <w:lvl w:ilvl="8" w:tplc="EC60C622">
      <w:start w:val="1"/>
      <w:numFmt w:val="none"/>
      <w:lvlRestart w:val="0"/>
      <w:lvlText w:val=""/>
      <w:lvlJc w:val="left"/>
      <w:pPr>
        <w:ind w:left="0" w:firstLine="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7"/>
  </w:num>
  <w:num w:numId="7">
    <w:abstractNumId w:val="10"/>
  </w:num>
  <w:num w:numId="8">
    <w:abstractNumId w:val="5"/>
  </w:num>
  <w:num w:numId="9">
    <w:abstractNumId w:val="1"/>
  </w:num>
  <w:num w:numId="10">
    <w:abstractNumId w:val="9"/>
  </w:num>
  <w:num w:numId="11">
    <w:abstractNumId w:val="2"/>
  </w:num>
  <w:num w:numId="12">
    <w:abstractNumId w:val="6"/>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4C"/>
    <w:rsid w:val="00003755"/>
    <w:rsid w:val="000071BA"/>
    <w:rsid w:val="000072B6"/>
    <w:rsid w:val="0001021B"/>
    <w:rsid w:val="00011D89"/>
    <w:rsid w:val="00012EF4"/>
    <w:rsid w:val="000154FD"/>
    <w:rsid w:val="00017E99"/>
    <w:rsid w:val="00024D89"/>
    <w:rsid w:val="000250B6"/>
    <w:rsid w:val="00033D81"/>
    <w:rsid w:val="00041BF0"/>
    <w:rsid w:val="0004536B"/>
    <w:rsid w:val="00045B1F"/>
    <w:rsid w:val="00046B68"/>
    <w:rsid w:val="000500E4"/>
    <w:rsid w:val="000527DD"/>
    <w:rsid w:val="000578B2"/>
    <w:rsid w:val="00060959"/>
    <w:rsid w:val="000663CD"/>
    <w:rsid w:val="000733FE"/>
    <w:rsid w:val="00074219"/>
    <w:rsid w:val="00074ED5"/>
    <w:rsid w:val="00076D79"/>
    <w:rsid w:val="0008508E"/>
    <w:rsid w:val="000870D6"/>
    <w:rsid w:val="0009113B"/>
    <w:rsid w:val="0009224C"/>
    <w:rsid w:val="00093402"/>
    <w:rsid w:val="00094CC6"/>
    <w:rsid w:val="00094DA3"/>
    <w:rsid w:val="00096CD1"/>
    <w:rsid w:val="000A012C"/>
    <w:rsid w:val="000A0EB9"/>
    <w:rsid w:val="000A186C"/>
    <w:rsid w:val="000A1EA4"/>
    <w:rsid w:val="000B31F6"/>
    <w:rsid w:val="000B3EDB"/>
    <w:rsid w:val="000B543D"/>
    <w:rsid w:val="000B5BF7"/>
    <w:rsid w:val="000B6BC8"/>
    <w:rsid w:val="000B7AED"/>
    <w:rsid w:val="000C0303"/>
    <w:rsid w:val="000C0833"/>
    <w:rsid w:val="000C2D37"/>
    <w:rsid w:val="000C42EA"/>
    <w:rsid w:val="000C4546"/>
    <w:rsid w:val="000C68A2"/>
    <w:rsid w:val="000C6F82"/>
    <w:rsid w:val="000D1242"/>
    <w:rsid w:val="000E0970"/>
    <w:rsid w:val="000E3CC7"/>
    <w:rsid w:val="000E6BD4"/>
    <w:rsid w:val="000F1F1E"/>
    <w:rsid w:val="000F2259"/>
    <w:rsid w:val="0010392D"/>
    <w:rsid w:val="0010447F"/>
    <w:rsid w:val="00104FE3"/>
    <w:rsid w:val="00107C03"/>
    <w:rsid w:val="001135A6"/>
    <w:rsid w:val="00115BE2"/>
    <w:rsid w:val="00120BD3"/>
    <w:rsid w:val="00122FEA"/>
    <w:rsid w:val="001232BD"/>
    <w:rsid w:val="001237A3"/>
    <w:rsid w:val="00124ED5"/>
    <w:rsid w:val="001276FA"/>
    <w:rsid w:val="00130CC4"/>
    <w:rsid w:val="001447B3"/>
    <w:rsid w:val="00152073"/>
    <w:rsid w:val="0015326E"/>
    <w:rsid w:val="00156598"/>
    <w:rsid w:val="00161939"/>
    <w:rsid w:val="00161AA0"/>
    <w:rsid w:val="00162093"/>
    <w:rsid w:val="00172BAF"/>
    <w:rsid w:val="001771DD"/>
    <w:rsid w:val="00177995"/>
    <w:rsid w:val="00177A8C"/>
    <w:rsid w:val="00186B33"/>
    <w:rsid w:val="00192F9D"/>
    <w:rsid w:val="00196CCD"/>
    <w:rsid w:val="00196EB8"/>
    <w:rsid w:val="00196EFB"/>
    <w:rsid w:val="001979FF"/>
    <w:rsid w:val="00197B17"/>
    <w:rsid w:val="001A1C54"/>
    <w:rsid w:val="001A3ACE"/>
    <w:rsid w:val="001A503B"/>
    <w:rsid w:val="001C277E"/>
    <w:rsid w:val="001C2A72"/>
    <w:rsid w:val="001D0B75"/>
    <w:rsid w:val="001D3C09"/>
    <w:rsid w:val="001D44E8"/>
    <w:rsid w:val="001D55F3"/>
    <w:rsid w:val="001D60EC"/>
    <w:rsid w:val="001D7FDF"/>
    <w:rsid w:val="001E219F"/>
    <w:rsid w:val="001E44DF"/>
    <w:rsid w:val="001E68A5"/>
    <w:rsid w:val="001E6BB0"/>
    <w:rsid w:val="001F3826"/>
    <w:rsid w:val="001F6E46"/>
    <w:rsid w:val="001F7C91"/>
    <w:rsid w:val="00206463"/>
    <w:rsid w:val="00206F2F"/>
    <w:rsid w:val="00207363"/>
    <w:rsid w:val="0021053D"/>
    <w:rsid w:val="00210A92"/>
    <w:rsid w:val="00216C03"/>
    <w:rsid w:val="002177C0"/>
    <w:rsid w:val="00220C04"/>
    <w:rsid w:val="0022278D"/>
    <w:rsid w:val="0022701F"/>
    <w:rsid w:val="002333F5"/>
    <w:rsid w:val="00233724"/>
    <w:rsid w:val="00236022"/>
    <w:rsid w:val="002432E1"/>
    <w:rsid w:val="00244804"/>
    <w:rsid w:val="00246207"/>
    <w:rsid w:val="00246C5E"/>
    <w:rsid w:val="00251343"/>
    <w:rsid w:val="00252D2B"/>
    <w:rsid w:val="002536A4"/>
    <w:rsid w:val="00254F58"/>
    <w:rsid w:val="002620BC"/>
    <w:rsid w:val="00262802"/>
    <w:rsid w:val="00263A90"/>
    <w:rsid w:val="00263F5B"/>
    <w:rsid w:val="0026408B"/>
    <w:rsid w:val="00267C3E"/>
    <w:rsid w:val="002709BB"/>
    <w:rsid w:val="00273BAC"/>
    <w:rsid w:val="002763B3"/>
    <w:rsid w:val="002802E3"/>
    <w:rsid w:val="00280EE7"/>
    <w:rsid w:val="002816D2"/>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C3D4E"/>
    <w:rsid w:val="002D5006"/>
    <w:rsid w:val="002E01D0"/>
    <w:rsid w:val="002E161D"/>
    <w:rsid w:val="002E3100"/>
    <w:rsid w:val="002E6C95"/>
    <w:rsid w:val="002E7C36"/>
    <w:rsid w:val="002F3539"/>
    <w:rsid w:val="002F5F31"/>
    <w:rsid w:val="002F5F46"/>
    <w:rsid w:val="00302216"/>
    <w:rsid w:val="00303E53"/>
    <w:rsid w:val="00306E5F"/>
    <w:rsid w:val="00307E14"/>
    <w:rsid w:val="00314054"/>
    <w:rsid w:val="00316F27"/>
    <w:rsid w:val="00322E4B"/>
    <w:rsid w:val="00327870"/>
    <w:rsid w:val="003301D3"/>
    <w:rsid w:val="0033259D"/>
    <w:rsid w:val="003333D2"/>
    <w:rsid w:val="00334CCC"/>
    <w:rsid w:val="003406C6"/>
    <w:rsid w:val="003418CC"/>
    <w:rsid w:val="003459BD"/>
    <w:rsid w:val="00350D38"/>
    <w:rsid w:val="00351B36"/>
    <w:rsid w:val="00352F48"/>
    <w:rsid w:val="00357B4E"/>
    <w:rsid w:val="0036026C"/>
    <w:rsid w:val="00363D0E"/>
    <w:rsid w:val="003716FD"/>
    <w:rsid w:val="0037204B"/>
    <w:rsid w:val="003744CF"/>
    <w:rsid w:val="00374717"/>
    <w:rsid w:val="0037676C"/>
    <w:rsid w:val="00380FFB"/>
    <w:rsid w:val="00381043"/>
    <w:rsid w:val="003829E5"/>
    <w:rsid w:val="003915C7"/>
    <w:rsid w:val="00394840"/>
    <w:rsid w:val="003956CC"/>
    <w:rsid w:val="00395C9A"/>
    <w:rsid w:val="003A6B67"/>
    <w:rsid w:val="003B13B6"/>
    <w:rsid w:val="003B15E6"/>
    <w:rsid w:val="003C08A2"/>
    <w:rsid w:val="003C1224"/>
    <w:rsid w:val="003C2045"/>
    <w:rsid w:val="003C4368"/>
    <w:rsid w:val="003C43A1"/>
    <w:rsid w:val="003C4FC0"/>
    <w:rsid w:val="003C55F4"/>
    <w:rsid w:val="003C7897"/>
    <w:rsid w:val="003C7A3F"/>
    <w:rsid w:val="003D2766"/>
    <w:rsid w:val="003D3E8F"/>
    <w:rsid w:val="003D6475"/>
    <w:rsid w:val="003E0940"/>
    <w:rsid w:val="003E130D"/>
    <w:rsid w:val="003E375C"/>
    <w:rsid w:val="003E4086"/>
    <w:rsid w:val="003F0445"/>
    <w:rsid w:val="003F0CF0"/>
    <w:rsid w:val="003F14B1"/>
    <w:rsid w:val="003F3289"/>
    <w:rsid w:val="003F434E"/>
    <w:rsid w:val="004013C7"/>
    <w:rsid w:val="00401FCF"/>
    <w:rsid w:val="00406285"/>
    <w:rsid w:val="00410A8D"/>
    <w:rsid w:val="004148F9"/>
    <w:rsid w:val="0042084E"/>
    <w:rsid w:val="00421EEF"/>
    <w:rsid w:val="00424D65"/>
    <w:rsid w:val="00433D5C"/>
    <w:rsid w:val="00442C6C"/>
    <w:rsid w:val="00443CBE"/>
    <w:rsid w:val="00443E8A"/>
    <w:rsid w:val="004441BC"/>
    <w:rsid w:val="004468B4"/>
    <w:rsid w:val="0045230A"/>
    <w:rsid w:val="00457337"/>
    <w:rsid w:val="004579BF"/>
    <w:rsid w:val="004661A1"/>
    <w:rsid w:val="0047372D"/>
    <w:rsid w:val="00473BA3"/>
    <w:rsid w:val="004743DD"/>
    <w:rsid w:val="00474CEA"/>
    <w:rsid w:val="00483968"/>
    <w:rsid w:val="00484F86"/>
    <w:rsid w:val="00490746"/>
    <w:rsid w:val="00490852"/>
    <w:rsid w:val="00492F30"/>
    <w:rsid w:val="004946F4"/>
    <w:rsid w:val="0049487E"/>
    <w:rsid w:val="004A160D"/>
    <w:rsid w:val="004A3E81"/>
    <w:rsid w:val="004A560D"/>
    <w:rsid w:val="004A5C62"/>
    <w:rsid w:val="004A707D"/>
    <w:rsid w:val="004B0D4A"/>
    <w:rsid w:val="004C6EEE"/>
    <w:rsid w:val="004C702B"/>
    <w:rsid w:val="004D0033"/>
    <w:rsid w:val="004D016B"/>
    <w:rsid w:val="004D1B22"/>
    <w:rsid w:val="004D36F2"/>
    <w:rsid w:val="004E1106"/>
    <w:rsid w:val="004E138F"/>
    <w:rsid w:val="004E4649"/>
    <w:rsid w:val="004E5C2B"/>
    <w:rsid w:val="004F00DD"/>
    <w:rsid w:val="004F08D8"/>
    <w:rsid w:val="004F2133"/>
    <w:rsid w:val="004F4153"/>
    <w:rsid w:val="004F55F1"/>
    <w:rsid w:val="004F6936"/>
    <w:rsid w:val="00503DC6"/>
    <w:rsid w:val="00506F5D"/>
    <w:rsid w:val="005111A0"/>
    <w:rsid w:val="005126D0"/>
    <w:rsid w:val="0051568D"/>
    <w:rsid w:val="00526C15"/>
    <w:rsid w:val="00535946"/>
    <w:rsid w:val="00536499"/>
    <w:rsid w:val="00543903"/>
    <w:rsid w:val="00543F11"/>
    <w:rsid w:val="00547A95"/>
    <w:rsid w:val="005555DD"/>
    <w:rsid w:val="00562265"/>
    <w:rsid w:val="0057029A"/>
    <w:rsid w:val="00572031"/>
    <w:rsid w:val="00572282"/>
    <w:rsid w:val="00576E84"/>
    <w:rsid w:val="00582B8C"/>
    <w:rsid w:val="0058757E"/>
    <w:rsid w:val="00596A4B"/>
    <w:rsid w:val="00597507"/>
    <w:rsid w:val="005A1CC2"/>
    <w:rsid w:val="005A27D7"/>
    <w:rsid w:val="005A6568"/>
    <w:rsid w:val="005B1C6D"/>
    <w:rsid w:val="005B21B6"/>
    <w:rsid w:val="005B3A08"/>
    <w:rsid w:val="005B65F8"/>
    <w:rsid w:val="005B7A63"/>
    <w:rsid w:val="005C0955"/>
    <w:rsid w:val="005C49DA"/>
    <w:rsid w:val="005C50F3"/>
    <w:rsid w:val="005C54B5"/>
    <w:rsid w:val="005C5D80"/>
    <w:rsid w:val="005C5D91"/>
    <w:rsid w:val="005D07B8"/>
    <w:rsid w:val="005D6597"/>
    <w:rsid w:val="005E14E7"/>
    <w:rsid w:val="005E26A3"/>
    <w:rsid w:val="005E447E"/>
    <w:rsid w:val="005E672A"/>
    <w:rsid w:val="005F0775"/>
    <w:rsid w:val="005F0CF5"/>
    <w:rsid w:val="005F21EB"/>
    <w:rsid w:val="00600588"/>
    <w:rsid w:val="00605908"/>
    <w:rsid w:val="00610D7C"/>
    <w:rsid w:val="00612B94"/>
    <w:rsid w:val="00613414"/>
    <w:rsid w:val="00620154"/>
    <w:rsid w:val="0062408D"/>
    <w:rsid w:val="006240CC"/>
    <w:rsid w:val="006254F8"/>
    <w:rsid w:val="00626485"/>
    <w:rsid w:val="00627DA7"/>
    <w:rsid w:val="006358B4"/>
    <w:rsid w:val="006419AA"/>
    <w:rsid w:val="00644B1F"/>
    <w:rsid w:val="00644B7E"/>
    <w:rsid w:val="006454E6"/>
    <w:rsid w:val="00646235"/>
    <w:rsid w:val="00646A68"/>
    <w:rsid w:val="0065092E"/>
    <w:rsid w:val="00654BCF"/>
    <w:rsid w:val="006557A7"/>
    <w:rsid w:val="00656290"/>
    <w:rsid w:val="006621D7"/>
    <w:rsid w:val="00662EDF"/>
    <w:rsid w:val="0066302A"/>
    <w:rsid w:val="00663471"/>
    <w:rsid w:val="00666432"/>
    <w:rsid w:val="00670597"/>
    <w:rsid w:val="006706D0"/>
    <w:rsid w:val="006759DA"/>
    <w:rsid w:val="00676ACC"/>
    <w:rsid w:val="00677574"/>
    <w:rsid w:val="0068454C"/>
    <w:rsid w:val="00691B62"/>
    <w:rsid w:val="006933B5"/>
    <w:rsid w:val="00693D14"/>
    <w:rsid w:val="00697D4D"/>
    <w:rsid w:val="006A18C2"/>
    <w:rsid w:val="006A48D6"/>
    <w:rsid w:val="006B077C"/>
    <w:rsid w:val="006B4887"/>
    <w:rsid w:val="006B6803"/>
    <w:rsid w:val="006C47E7"/>
    <w:rsid w:val="006D04B1"/>
    <w:rsid w:val="006D0F16"/>
    <w:rsid w:val="006D2A3F"/>
    <w:rsid w:val="006D2FBC"/>
    <w:rsid w:val="006D357E"/>
    <w:rsid w:val="006D47C8"/>
    <w:rsid w:val="006E138B"/>
    <w:rsid w:val="006E6FBF"/>
    <w:rsid w:val="006F1FDC"/>
    <w:rsid w:val="006F40FD"/>
    <w:rsid w:val="006F6B8C"/>
    <w:rsid w:val="007013EF"/>
    <w:rsid w:val="00705CAC"/>
    <w:rsid w:val="0071175B"/>
    <w:rsid w:val="007173CA"/>
    <w:rsid w:val="007216AA"/>
    <w:rsid w:val="00721AB5"/>
    <w:rsid w:val="00721CFB"/>
    <w:rsid w:val="00721DEF"/>
    <w:rsid w:val="00724A43"/>
    <w:rsid w:val="00726295"/>
    <w:rsid w:val="007346E4"/>
    <w:rsid w:val="00740F22"/>
    <w:rsid w:val="00741F1A"/>
    <w:rsid w:val="00744861"/>
    <w:rsid w:val="007450F8"/>
    <w:rsid w:val="007465C6"/>
    <w:rsid w:val="0074696E"/>
    <w:rsid w:val="00750135"/>
    <w:rsid w:val="00750BE8"/>
    <w:rsid w:val="00750EC2"/>
    <w:rsid w:val="00752B28"/>
    <w:rsid w:val="00754E36"/>
    <w:rsid w:val="00757316"/>
    <w:rsid w:val="00762869"/>
    <w:rsid w:val="00763139"/>
    <w:rsid w:val="00770F37"/>
    <w:rsid w:val="007711A0"/>
    <w:rsid w:val="00772D5E"/>
    <w:rsid w:val="00776928"/>
    <w:rsid w:val="00785677"/>
    <w:rsid w:val="00786F16"/>
    <w:rsid w:val="00791BD7"/>
    <w:rsid w:val="00791E5D"/>
    <w:rsid w:val="007933F7"/>
    <w:rsid w:val="00796E20"/>
    <w:rsid w:val="00797C32"/>
    <w:rsid w:val="007A11E8"/>
    <w:rsid w:val="007B0914"/>
    <w:rsid w:val="007B1374"/>
    <w:rsid w:val="007B589F"/>
    <w:rsid w:val="007B6186"/>
    <w:rsid w:val="007B73BC"/>
    <w:rsid w:val="007C1DDB"/>
    <w:rsid w:val="007C20B9"/>
    <w:rsid w:val="007C7301"/>
    <w:rsid w:val="007C7859"/>
    <w:rsid w:val="007D2BDE"/>
    <w:rsid w:val="007D2FB6"/>
    <w:rsid w:val="007D49EB"/>
    <w:rsid w:val="007E0DE2"/>
    <w:rsid w:val="007E3B98"/>
    <w:rsid w:val="007E417A"/>
    <w:rsid w:val="007F31B6"/>
    <w:rsid w:val="007F546C"/>
    <w:rsid w:val="007F625F"/>
    <w:rsid w:val="007F665E"/>
    <w:rsid w:val="007F7F9D"/>
    <w:rsid w:val="00800412"/>
    <w:rsid w:val="0080587B"/>
    <w:rsid w:val="00806468"/>
    <w:rsid w:val="008155F0"/>
    <w:rsid w:val="00816735"/>
    <w:rsid w:val="00820141"/>
    <w:rsid w:val="00820E0C"/>
    <w:rsid w:val="0082366F"/>
    <w:rsid w:val="008244EE"/>
    <w:rsid w:val="00825B1F"/>
    <w:rsid w:val="008338A2"/>
    <w:rsid w:val="008339AC"/>
    <w:rsid w:val="00836ABA"/>
    <w:rsid w:val="00841AA9"/>
    <w:rsid w:val="00853EE4"/>
    <w:rsid w:val="00855535"/>
    <w:rsid w:val="00857C5A"/>
    <w:rsid w:val="0086255E"/>
    <w:rsid w:val="008633F0"/>
    <w:rsid w:val="008655FD"/>
    <w:rsid w:val="0086791D"/>
    <w:rsid w:val="00867D9D"/>
    <w:rsid w:val="00872E0A"/>
    <w:rsid w:val="00875285"/>
    <w:rsid w:val="008759C0"/>
    <w:rsid w:val="00884B62"/>
    <w:rsid w:val="0088529C"/>
    <w:rsid w:val="00887903"/>
    <w:rsid w:val="0089270A"/>
    <w:rsid w:val="00893AF6"/>
    <w:rsid w:val="0089433D"/>
    <w:rsid w:val="00894BC4"/>
    <w:rsid w:val="008A59DF"/>
    <w:rsid w:val="008A5B32"/>
    <w:rsid w:val="008A7429"/>
    <w:rsid w:val="008B1536"/>
    <w:rsid w:val="008B2EE4"/>
    <w:rsid w:val="008B3EBA"/>
    <w:rsid w:val="008B4D3D"/>
    <w:rsid w:val="008B57C7"/>
    <w:rsid w:val="008C2F92"/>
    <w:rsid w:val="008D2846"/>
    <w:rsid w:val="008D4236"/>
    <w:rsid w:val="008D462F"/>
    <w:rsid w:val="008D6DCF"/>
    <w:rsid w:val="008D7838"/>
    <w:rsid w:val="008E4376"/>
    <w:rsid w:val="008E7A0A"/>
    <w:rsid w:val="008E7B49"/>
    <w:rsid w:val="008F59F6"/>
    <w:rsid w:val="00900602"/>
    <w:rsid w:val="00900719"/>
    <w:rsid w:val="009017AC"/>
    <w:rsid w:val="00904A1C"/>
    <w:rsid w:val="00905030"/>
    <w:rsid w:val="00906490"/>
    <w:rsid w:val="009111B2"/>
    <w:rsid w:val="00913875"/>
    <w:rsid w:val="00924AE1"/>
    <w:rsid w:val="009269B1"/>
    <w:rsid w:val="0092724D"/>
    <w:rsid w:val="0093338F"/>
    <w:rsid w:val="00937BD9"/>
    <w:rsid w:val="009475A4"/>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B0A6F"/>
    <w:rsid w:val="009B0A94"/>
    <w:rsid w:val="009B59E9"/>
    <w:rsid w:val="009B70AA"/>
    <w:rsid w:val="009C0E98"/>
    <w:rsid w:val="009C5E77"/>
    <w:rsid w:val="009C7A7E"/>
    <w:rsid w:val="009D02E8"/>
    <w:rsid w:val="009D51D0"/>
    <w:rsid w:val="009D70A4"/>
    <w:rsid w:val="009E08D1"/>
    <w:rsid w:val="009E1B95"/>
    <w:rsid w:val="009E496F"/>
    <w:rsid w:val="009E4B0D"/>
    <w:rsid w:val="009E7F92"/>
    <w:rsid w:val="009F02A3"/>
    <w:rsid w:val="009F2F27"/>
    <w:rsid w:val="009F34AA"/>
    <w:rsid w:val="009F3DF4"/>
    <w:rsid w:val="009F6BCB"/>
    <w:rsid w:val="009F7B78"/>
    <w:rsid w:val="00A0057A"/>
    <w:rsid w:val="00A05AC8"/>
    <w:rsid w:val="00A0776B"/>
    <w:rsid w:val="00A11421"/>
    <w:rsid w:val="00A157B1"/>
    <w:rsid w:val="00A22229"/>
    <w:rsid w:val="00A22D19"/>
    <w:rsid w:val="00A330BB"/>
    <w:rsid w:val="00A3311B"/>
    <w:rsid w:val="00A35CF0"/>
    <w:rsid w:val="00A371F3"/>
    <w:rsid w:val="00A44882"/>
    <w:rsid w:val="00A45B94"/>
    <w:rsid w:val="00A52061"/>
    <w:rsid w:val="00A54715"/>
    <w:rsid w:val="00A5699C"/>
    <w:rsid w:val="00A6061C"/>
    <w:rsid w:val="00A62D44"/>
    <w:rsid w:val="00A67263"/>
    <w:rsid w:val="00A7161C"/>
    <w:rsid w:val="00A77AA3"/>
    <w:rsid w:val="00A854EB"/>
    <w:rsid w:val="00A872E5"/>
    <w:rsid w:val="00A91406"/>
    <w:rsid w:val="00A93E49"/>
    <w:rsid w:val="00A96E65"/>
    <w:rsid w:val="00A97C72"/>
    <w:rsid w:val="00AA63D4"/>
    <w:rsid w:val="00AA7403"/>
    <w:rsid w:val="00AB06E8"/>
    <w:rsid w:val="00AB15CC"/>
    <w:rsid w:val="00AB1CD3"/>
    <w:rsid w:val="00AB352F"/>
    <w:rsid w:val="00AC2188"/>
    <w:rsid w:val="00AC274B"/>
    <w:rsid w:val="00AC2DEA"/>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27C04"/>
    <w:rsid w:val="00B307CC"/>
    <w:rsid w:val="00B326B7"/>
    <w:rsid w:val="00B431E8"/>
    <w:rsid w:val="00B44282"/>
    <w:rsid w:val="00B45141"/>
    <w:rsid w:val="00B4554C"/>
    <w:rsid w:val="00B52135"/>
    <w:rsid w:val="00B5273A"/>
    <w:rsid w:val="00B57329"/>
    <w:rsid w:val="00B60E61"/>
    <w:rsid w:val="00B62461"/>
    <w:rsid w:val="00B62B50"/>
    <w:rsid w:val="00B635B7"/>
    <w:rsid w:val="00B63AE8"/>
    <w:rsid w:val="00B65950"/>
    <w:rsid w:val="00B66D83"/>
    <w:rsid w:val="00B672C0"/>
    <w:rsid w:val="00B7046A"/>
    <w:rsid w:val="00B75646"/>
    <w:rsid w:val="00B84E86"/>
    <w:rsid w:val="00B8583B"/>
    <w:rsid w:val="00B90729"/>
    <w:rsid w:val="00B907DA"/>
    <w:rsid w:val="00B950BC"/>
    <w:rsid w:val="00B9714C"/>
    <w:rsid w:val="00BA2502"/>
    <w:rsid w:val="00BA29AD"/>
    <w:rsid w:val="00BA3F8D"/>
    <w:rsid w:val="00BB1417"/>
    <w:rsid w:val="00BB7A10"/>
    <w:rsid w:val="00BC6A77"/>
    <w:rsid w:val="00BC7468"/>
    <w:rsid w:val="00BC7D4F"/>
    <w:rsid w:val="00BC7ED7"/>
    <w:rsid w:val="00BD2850"/>
    <w:rsid w:val="00BE28D2"/>
    <w:rsid w:val="00BE4A64"/>
    <w:rsid w:val="00BF4B87"/>
    <w:rsid w:val="00BF557D"/>
    <w:rsid w:val="00BF7F58"/>
    <w:rsid w:val="00C01381"/>
    <w:rsid w:val="00C01AB1"/>
    <w:rsid w:val="00C05E65"/>
    <w:rsid w:val="00C079B8"/>
    <w:rsid w:val="00C10037"/>
    <w:rsid w:val="00C11A8B"/>
    <w:rsid w:val="00C123EA"/>
    <w:rsid w:val="00C12A49"/>
    <w:rsid w:val="00C133EE"/>
    <w:rsid w:val="00C149D0"/>
    <w:rsid w:val="00C26588"/>
    <w:rsid w:val="00C27DE9"/>
    <w:rsid w:val="00C33388"/>
    <w:rsid w:val="00C35484"/>
    <w:rsid w:val="00C4173A"/>
    <w:rsid w:val="00C52D22"/>
    <w:rsid w:val="00C602FF"/>
    <w:rsid w:val="00C61174"/>
    <w:rsid w:val="00C6148F"/>
    <w:rsid w:val="00C62F7A"/>
    <w:rsid w:val="00C63B9C"/>
    <w:rsid w:val="00C6682F"/>
    <w:rsid w:val="00C7275E"/>
    <w:rsid w:val="00C74C5D"/>
    <w:rsid w:val="00C7731F"/>
    <w:rsid w:val="00C82D45"/>
    <w:rsid w:val="00C863C4"/>
    <w:rsid w:val="00C920EA"/>
    <w:rsid w:val="00C93C3E"/>
    <w:rsid w:val="00CA12E3"/>
    <w:rsid w:val="00CA6611"/>
    <w:rsid w:val="00CA6AE6"/>
    <w:rsid w:val="00CA782F"/>
    <w:rsid w:val="00CB0F00"/>
    <w:rsid w:val="00CB3285"/>
    <w:rsid w:val="00CC0C72"/>
    <w:rsid w:val="00CC0FDE"/>
    <w:rsid w:val="00CC2BFD"/>
    <w:rsid w:val="00CD3476"/>
    <w:rsid w:val="00CD64DF"/>
    <w:rsid w:val="00CF2F50"/>
    <w:rsid w:val="00CF6198"/>
    <w:rsid w:val="00CF66FB"/>
    <w:rsid w:val="00D00F90"/>
    <w:rsid w:val="00D02919"/>
    <w:rsid w:val="00D04C61"/>
    <w:rsid w:val="00D05B8D"/>
    <w:rsid w:val="00D065A2"/>
    <w:rsid w:val="00D07F00"/>
    <w:rsid w:val="00D17B72"/>
    <w:rsid w:val="00D301BF"/>
    <w:rsid w:val="00D3185C"/>
    <w:rsid w:val="00D3318E"/>
    <w:rsid w:val="00D33E72"/>
    <w:rsid w:val="00D35BD6"/>
    <w:rsid w:val="00D361B5"/>
    <w:rsid w:val="00D411A2"/>
    <w:rsid w:val="00D4606D"/>
    <w:rsid w:val="00D50B9C"/>
    <w:rsid w:val="00D520F6"/>
    <w:rsid w:val="00D52D73"/>
    <w:rsid w:val="00D52E58"/>
    <w:rsid w:val="00D538F6"/>
    <w:rsid w:val="00D56B20"/>
    <w:rsid w:val="00D62ED9"/>
    <w:rsid w:val="00D714CC"/>
    <w:rsid w:val="00D75EA7"/>
    <w:rsid w:val="00D775CE"/>
    <w:rsid w:val="00D81F21"/>
    <w:rsid w:val="00D95470"/>
    <w:rsid w:val="00DA2619"/>
    <w:rsid w:val="00DA4239"/>
    <w:rsid w:val="00DB0B61"/>
    <w:rsid w:val="00DB52FB"/>
    <w:rsid w:val="00DC090B"/>
    <w:rsid w:val="00DC125A"/>
    <w:rsid w:val="00DC1679"/>
    <w:rsid w:val="00DC2CF1"/>
    <w:rsid w:val="00DC34D0"/>
    <w:rsid w:val="00DC4FCF"/>
    <w:rsid w:val="00DC50E0"/>
    <w:rsid w:val="00DC6386"/>
    <w:rsid w:val="00DD1130"/>
    <w:rsid w:val="00DD1951"/>
    <w:rsid w:val="00DD6628"/>
    <w:rsid w:val="00DD6945"/>
    <w:rsid w:val="00DE3250"/>
    <w:rsid w:val="00DE6028"/>
    <w:rsid w:val="00DE701B"/>
    <w:rsid w:val="00DE78A3"/>
    <w:rsid w:val="00DF1183"/>
    <w:rsid w:val="00DF1A71"/>
    <w:rsid w:val="00DF68C7"/>
    <w:rsid w:val="00DF731A"/>
    <w:rsid w:val="00E04626"/>
    <w:rsid w:val="00E05411"/>
    <w:rsid w:val="00E11332"/>
    <w:rsid w:val="00E11352"/>
    <w:rsid w:val="00E170DC"/>
    <w:rsid w:val="00E1779A"/>
    <w:rsid w:val="00E26818"/>
    <w:rsid w:val="00E27FFC"/>
    <w:rsid w:val="00E307A8"/>
    <w:rsid w:val="00E30B15"/>
    <w:rsid w:val="00E40181"/>
    <w:rsid w:val="00E54117"/>
    <w:rsid w:val="00E56A01"/>
    <w:rsid w:val="00E629A1"/>
    <w:rsid w:val="00E64723"/>
    <w:rsid w:val="00E6794C"/>
    <w:rsid w:val="00E71591"/>
    <w:rsid w:val="00E80DE3"/>
    <w:rsid w:val="00E82C55"/>
    <w:rsid w:val="00E90FDC"/>
    <w:rsid w:val="00E92AC3"/>
    <w:rsid w:val="00E9623A"/>
    <w:rsid w:val="00EA62C7"/>
    <w:rsid w:val="00EB00E0"/>
    <w:rsid w:val="00EC059F"/>
    <w:rsid w:val="00EC1F24"/>
    <w:rsid w:val="00EC22F6"/>
    <w:rsid w:val="00EC76C4"/>
    <w:rsid w:val="00ED5B9B"/>
    <w:rsid w:val="00ED6BAD"/>
    <w:rsid w:val="00ED7447"/>
    <w:rsid w:val="00EE1488"/>
    <w:rsid w:val="00EE1FF1"/>
    <w:rsid w:val="00EE3E24"/>
    <w:rsid w:val="00EE4D5D"/>
    <w:rsid w:val="00EE5131"/>
    <w:rsid w:val="00EF02F9"/>
    <w:rsid w:val="00EF109B"/>
    <w:rsid w:val="00EF36AF"/>
    <w:rsid w:val="00F00F9C"/>
    <w:rsid w:val="00F01E5F"/>
    <w:rsid w:val="00F02ABA"/>
    <w:rsid w:val="00F0437A"/>
    <w:rsid w:val="00F11037"/>
    <w:rsid w:val="00F1524B"/>
    <w:rsid w:val="00F16F1B"/>
    <w:rsid w:val="00F235D7"/>
    <w:rsid w:val="00F250A9"/>
    <w:rsid w:val="00F30D91"/>
    <w:rsid w:val="00F30FF4"/>
    <w:rsid w:val="00F3122E"/>
    <w:rsid w:val="00F331AD"/>
    <w:rsid w:val="00F35287"/>
    <w:rsid w:val="00F43A37"/>
    <w:rsid w:val="00F4641B"/>
    <w:rsid w:val="00F46EB8"/>
    <w:rsid w:val="00F50CD1"/>
    <w:rsid w:val="00F511E4"/>
    <w:rsid w:val="00F52D09"/>
    <w:rsid w:val="00F52E08"/>
    <w:rsid w:val="00F55B21"/>
    <w:rsid w:val="00F56972"/>
    <w:rsid w:val="00F56EF6"/>
    <w:rsid w:val="00F61A9F"/>
    <w:rsid w:val="00F64696"/>
    <w:rsid w:val="00F65AA9"/>
    <w:rsid w:val="00F6768F"/>
    <w:rsid w:val="00F702AA"/>
    <w:rsid w:val="00F7279C"/>
    <w:rsid w:val="00F72C2C"/>
    <w:rsid w:val="00F76CAB"/>
    <w:rsid w:val="00F772C6"/>
    <w:rsid w:val="00F815B5"/>
    <w:rsid w:val="00F85195"/>
    <w:rsid w:val="00F938BA"/>
    <w:rsid w:val="00FA2C46"/>
    <w:rsid w:val="00FA3525"/>
    <w:rsid w:val="00FA5A53"/>
    <w:rsid w:val="00FB01EF"/>
    <w:rsid w:val="00FB1FF2"/>
    <w:rsid w:val="00FB4769"/>
    <w:rsid w:val="00FB4CDA"/>
    <w:rsid w:val="00FC0F81"/>
    <w:rsid w:val="00FC2514"/>
    <w:rsid w:val="00FC395C"/>
    <w:rsid w:val="00FD3766"/>
    <w:rsid w:val="00FD47C4"/>
    <w:rsid w:val="00FE2DCF"/>
    <w:rsid w:val="00FE3FA7"/>
    <w:rsid w:val="00FF2FCE"/>
    <w:rsid w:val="00FF4F7D"/>
    <w:rsid w:val="00FF6D9D"/>
    <w:rsid w:val="00FF7318"/>
    <w:rsid w:val="0B5CB73B"/>
    <w:rsid w:val="0CA59709"/>
    <w:rsid w:val="6EB4A4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9B5B307"/>
  <w15:docId w15:val="{69D1CC2D-8A51-40E0-A6E6-35726CF9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24C"/>
    <w:pPr>
      <w:spacing w:after="200" w:line="276" w:lineRule="auto"/>
    </w:pPr>
    <w:rPr>
      <w:rFonts w:asciiTheme="minorHAnsi" w:eastAsiaTheme="minorHAnsi" w:hAnsiTheme="minorHAnsi" w:cstheme="minorBidi"/>
      <w:sz w:val="22"/>
      <w:szCs w:val="22"/>
      <w:lang w:eastAsia="en-US"/>
    </w:rPr>
  </w:style>
  <w:style w:type="paragraph" w:styleId="Heading1">
    <w:name w:val="heading 1"/>
    <w:next w:val="WOVGbody"/>
    <w:link w:val="Heading1Char"/>
    <w:uiPriority w:val="1"/>
    <w:qFormat/>
    <w:rsid w:val="000C0833"/>
    <w:pPr>
      <w:keepNext/>
      <w:keepLines/>
      <w:spacing w:before="320" w:after="200" w:line="440" w:lineRule="atLeast"/>
      <w:outlineLvl w:val="0"/>
    </w:pPr>
    <w:rPr>
      <w:rFonts w:ascii="Arial" w:eastAsia="MS Gothic" w:hAnsi="Arial" w:cs="Arial"/>
      <w:bCs/>
      <w:color w:val="C5511A" w:themeColor="accent3"/>
      <w:kern w:val="32"/>
      <w:sz w:val="36"/>
      <w:szCs w:val="40"/>
      <w:lang w:eastAsia="en-US"/>
    </w:rPr>
  </w:style>
  <w:style w:type="paragraph" w:styleId="Heading2">
    <w:name w:val="heading 2"/>
    <w:next w:val="WOVGbody"/>
    <w:link w:val="Heading2Char"/>
    <w:uiPriority w:val="1"/>
    <w:qFormat/>
    <w:rsid w:val="00AC2DEA"/>
    <w:pPr>
      <w:keepNext/>
      <w:keepLines/>
      <w:spacing w:before="240" w:after="90" w:line="320" w:lineRule="atLeast"/>
      <w:outlineLvl w:val="1"/>
    </w:pPr>
    <w:rPr>
      <w:rFonts w:ascii="Arial" w:hAnsi="Arial"/>
      <w:b/>
      <w:bCs/>
      <w:color w:val="53565A" w:themeColor="accent1"/>
      <w:sz w:val="28"/>
      <w:szCs w:val="28"/>
      <w:lang w:eastAsia="en-US"/>
    </w:rPr>
  </w:style>
  <w:style w:type="paragraph" w:styleId="Heading3">
    <w:name w:val="heading 3"/>
    <w:next w:val="WOVG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WOVG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VGbody">
    <w:name w:val="WOVG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C0833"/>
    <w:rPr>
      <w:rFonts w:ascii="Arial" w:eastAsia="MS Gothic" w:hAnsi="Arial" w:cs="Arial"/>
      <w:bCs/>
      <w:color w:val="C5511A" w:themeColor="accent3"/>
      <w:kern w:val="32"/>
      <w:sz w:val="36"/>
      <w:szCs w:val="40"/>
      <w:lang w:eastAsia="en-US"/>
    </w:rPr>
  </w:style>
  <w:style w:type="character" w:customStyle="1" w:styleId="Heading2Char">
    <w:name w:val="Heading 2 Char"/>
    <w:link w:val="Heading2"/>
    <w:uiPriority w:val="1"/>
    <w:rsid w:val="00AC2DEA"/>
    <w:rPr>
      <w:rFonts w:ascii="Arial" w:hAnsi="Arial"/>
      <w:b/>
      <w:bCs/>
      <w:color w:val="53565A" w:themeColor="accent1"/>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WOVGheader"/>
    <w:uiPriority w:val="10"/>
    <w:rsid w:val="00262802"/>
  </w:style>
  <w:style w:type="paragraph" w:styleId="Footer">
    <w:name w:val="footer"/>
    <w:basedOn w:val="WOVGfooter"/>
    <w:uiPriority w:val="8"/>
    <w:rsid w:val="00C27DE9"/>
  </w:style>
  <w:style w:type="character" w:styleId="FollowedHyperlink">
    <w:name w:val="FollowedHyperlink"/>
    <w:uiPriority w:val="99"/>
    <w:rsid w:val="007A11E8"/>
    <w:rPr>
      <w:color w:val="87189D"/>
      <w:u w:val="dotted"/>
    </w:rPr>
  </w:style>
  <w:style w:type="paragraph" w:customStyle="1" w:styleId="WOVGtabletext6pt">
    <w:name w:val="WOVG table text + 6pt"/>
    <w:basedOn w:val="WOVG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B0F00"/>
    <w:rPr>
      <w:rFonts w:ascii="Arial" w:hAnsi="Arial"/>
    </w:rPr>
    <w:tblPr>
      <w:tblInd w:w="108" w:type="dxa"/>
      <w:tblBorders>
        <w:top w:val="single" w:sz="4" w:space="0" w:color="53565A" w:themeColor="accent1"/>
        <w:left w:val="single" w:sz="4" w:space="0" w:color="53565A" w:themeColor="accent1"/>
        <w:bottom w:val="single" w:sz="4" w:space="0" w:color="53565A" w:themeColor="accent1"/>
        <w:right w:val="single" w:sz="4" w:space="0" w:color="53565A" w:themeColor="accent1"/>
        <w:insideH w:val="single" w:sz="4" w:space="0" w:color="53565A" w:themeColor="accent1"/>
        <w:insideV w:val="single" w:sz="4" w:space="0" w:color="53565A" w:themeColor="accent1"/>
      </w:tblBorders>
    </w:tblPr>
    <w:tcPr>
      <w:shd w:val="clear" w:color="auto" w:fill="F7E7DF"/>
    </w:tcPr>
    <w:tblStylePr w:type="firstRow">
      <w:rPr>
        <w:color w:val="00848F" w:themeColor="accent2"/>
      </w:rPr>
      <w:tblPr/>
      <w:tcPr>
        <w:tcBorders>
          <w:insideV w:val="single" w:sz="4" w:space="0" w:color="FFFFFF" w:themeColor="background1"/>
        </w:tcBorders>
        <w:shd w:val="clear" w:color="auto" w:fill="53565A" w:themeFill="accent1"/>
      </w:tcPr>
    </w:tblStylePr>
    <w:tblStylePr w:type="firstCol">
      <w:tblPr/>
      <w:tcPr>
        <w:tcBorders>
          <w:top w:val="single" w:sz="4" w:space="0" w:color="53565A" w:themeColor="accent1"/>
          <w:left w:val="single" w:sz="4" w:space="0" w:color="53565A" w:themeColor="accent1"/>
          <w:bottom w:val="single" w:sz="4" w:space="0" w:color="53565A" w:themeColor="accent1"/>
          <w:right w:val="single" w:sz="4" w:space="0" w:color="53565A" w:themeColor="accent1"/>
          <w:insideH w:val="single" w:sz="4" w:space="0" w:color="53565A" w:themeColor="accent1"/>
          <w:insideV w:val="single" w:sz="4" w:space="0" w:color="53565A" w:themeColor="accent1"/>
        </w:tcBorders>
        <w:shd w:val="clear" w:color="auto" w:fill="F0D1C3"/>
      </w:tcPr>
    </w:tblStylePr>
  </w:style>
  <w:style w:type="paragraph" w:customStyle="1" w:styleId="WOVGbodynospace">
    <w:name w:val="WOVG body no space"/>
    <w:basedOn w:val="WOVGbody"/>
    <w:uiPriority w:val="1"/>
    <w:rsid w:val="00F772C6"/>
    <w:pPr>
      <w:spacing w:after="0"/>
    </w:pPr>
  </w:style>
  <w:style w:type="paragraph" w:customStyle="1" w:styleId="WOVGbullet1">
    <w:name w:val="WOVG bullet 1"/>
    <w:basedOn w:val="WOVGbody"/>
    <w:qFormat/>
    <w:rsid w:val="008E7B49"/>
    <w:pPr>
      <w:numPr>
        <w:numId w:val="4"/>
      </w:numPr>
      <w:tabs>
        <w:tab w:val="num" w:pos="397"/>
      </w:tabs>
      <w:spacing w:after="40"/>
      <w:ind w:left="397" w:hanging="397"/>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WOVGTOCheadingfactsheet">
    <w:name w:val="WOVG TOC heading fact sheet"/>
    <w:basedOn w:val="Heading2"/>
    <w:next w:val="WOVGbody"/>
    <w:link w:val="WOVGTOCheadingfactsheetChar"/>
    <w:uiPriority w:val="4"/>
    <w:rsid w:val="008339AC"/>
    <w:pPr>
      <w:spacing w:before="0" w:after="200"/>
      <w:outlineLvl w:val="9"/>
    </w:pPr>
  </w:style>
  <w:style w:type="character" w:customStyle="1" w:styleId="WOVGTOCheadingfactsheetChar">
    <w:name w:val="WOVG TOC heading fact sheet Char"/>
    <w:link w:val="WOVGTOCheadingfactsheet"/>
    <w:uiPriority w:val="4"/>
    <w:rsid w:val="008339AC"/>
    <w:rPr>
      <w:rFonts w:ascii="Arial" w:hAnsi="Arial"/>
      <w:b/>
      <w:color w:val="53565A" w:themeColor="accent1"/>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WOVG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WOVGtabletext">
    <w:name w:val="WOVG table text"/>
    <w:uiPriority w:val="3"/>
    <w:qFormat/>
    <w:rsid w:val="00DA2619"/>
    <w:pPr>
      <w:spacing w:before="80" w:after="60"/>
    </w:pPr>
    <w:rPr>
      <w:rFonts w:ascii="Arial" w:hAnsi="Arial"/>
      <w:lang w:eastAsia="en-US"/>
    </w:rPr>
  </w:style>
  <w:style w:type="paragraph" w:customStyle="1" w:styleId="WOVGtablecaption">
    <w:name w:val="WOVG table caption"/>
    <w:next w:val="WOVGbody"/>
    <w:uiPriority w:val="3"/>
    <w:qFormat/>
    <w:rsid w:val="00233724"/>
    <w:pPr>
      <w:keepNext/>
      <w:keepLines/>
      <w:spacing w:before="240" w:after="120" w:line="240" w:lineRule="atLeast"/>
    </w:pPr>
    <w:rPr>
      <w:rFonts w:ascii="Arial" w:hAnsi="Arial"/>
      <w:b/>
      <w:lang w:eastAsia="en-US"/>
    </w:rPr>
  </w:style>
  <w:style w:type="paragraph" w:customStyle="1" w:styleId="WOVGmainheading">
    <w:name w:val="WOVG main heading"/>
    <w:uiPriority w:val="8"/>
    <w:rsid w:val="00AC2DEA"/>
    <w:pPr>
      <w:spacing w:line="560" w:lineRule="atLeast"/>
    </w:pPr>
    <w:rPr>
      <w:rFonts w:ascii="Arial" w:hAnsi="Arial"/>
      <w:color w:val="C5511A" w:themeColor="accent3"/>
      <w:sz w:val="50"/>
      <w:szCs w:val="50"/>
      <w:lang w:eastAsia="en-US"/>
    </w:rPr>
  </w:style>
  <w:style w:type="character" w:styleId="FootnoteReference">
    <w:name w:val="footnote reference"/>
    <w:uiPriority w:val="8"/>
    <w:rsid w:val="00BC7ED7"/>
    <w:rPr>
      <w:vertAlign w:val="superscript"/>
    </w:rPr>
  </w:style>
  <w:style w:type="paragraph" w:customStyle="1" w:styleId="WOVGaccessibilitypara">
    <w:name w:val="WOVG accessibility para"/>
    <w:uiPriority w:val="8"/>
    <w:rsid w:val="00770F37"/>
    <w:pPr>
      <w:spacing w:after="200" w:line="300" w:lineRule="atLeast"/>
    </w:pPr>
    <w:rPr>
      <w:rFonts w:ascii="Arial" w:eastAsia="Times" w:hAnsi="Arial"/>
      <w:sz w:val="24"/>
      <w:szCs w:val="19"/>
      <w:lang w:eastAsia="en-US"/>
    </w:rPr>
  </w:style>
  <w:style w:type="paragraph" w:customStyle="1" w:styleId="WOVGfigurecaption">
    <w:name w:val="WOVG figure caption"/>
    <w:next w:val="WOVGbody"/>
    <w:rsid w:val="00770F37"/>
    <w:pPr>
      <w:keepNext/>
      <w:keepLines/>
      <w:spacing w:before="240" w:after="120"/>
    </w:pPr>
    <w:rPr>
      <w:rFonts w:ascii="Arial" w:hAnsi="Arial"/>
      <w:b/>
      <w:lang w:eastAsia="en-US"/>
    </w:rPr>
  </w:style>
  <w:style w:type="paragraph" w:customStyle="1" w:styleId="WOVGbullet2">
    <w:name w:val="WOVG bullet 2"/>
    <w:basedOn w:val="WOVGbody"/>
    <w:uiPriority w:val="2"/>
    <w:qFormat/>
    <w:rsid w:val="008E7B49"/>
    <w:pPr>
      <w:numPr>
        <w:ilvl w:val="1"/>
        <w:numId w:val="4"/>
      </w:numPr>
      <w:tabs>
        <w:tab w:val="num" w:pos="794"/>
      </w:tabs>
      <w:spacing w:after="40"/>
      <w:ind w:left="794" w:hanging="397"/>
    </w:pPr>
  </w:style>
  <w:style w:type="paragraph" w:customStyle="1" w:styleId="WOVGbodyafterbullets">
    <w:name w:val="WOVG body after bullets"/>
    <w:basedOn w:val="WOVGbody"/>
    <w:uiPriority w:val="11"/>
    <w:rsid w:val="00E11352"/>
    <w:pPr>
      <w:spacing w:before="120"/>
    </w:pPr>
  </w:style>
  <w:style w:type="paragraph" w:customStyle="1" w:styleId="WOVGtablebullet2">
    <w:name w:val="WOVG table bullet 2"/>
    <w:basedOn w:val="WOVGtabletext"/>
    <w:uiPriority w:val="11"/>
    <w:rsid w:val="008E7B49"/>
    <w:pPr>
      <w:numPr>
        <w:ilvl w:val="1"/>
        <w:numId w:val="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WOVGtablebullet1">
    <w:name w:val="WOVG table bullet 1"/>
    <w:basedOn w:val="WOVGtabletext"/>
    <w:uiPriority w:val="3"/>
    <w:qFormat/>
    <w:rsid w:val="008E7B49"/>
    <w:pPr>
      <w:numPr>
        <w:numId w:val="6"/>
      </w:numPr>
    </w:pPr>
  </w:style>
  <w:style w:type="numbering" w:customStyle="1" w:styleId="ZZTablebullets">
    <w:name w:val="ZZ Table bullets"/>
    <w:basedOn w:val="NoList"/>
    <w:rsid w:val="008E7B49"/>
    <w:pPr>
      <w:numPr>
        <w:numId w:val="6"/>
      </w:numPr>
    </w:pPr>
  </w:style>
  <w:style w:type="paragraph" w:customStyle="1" w:styleId="WOVGtablecolhead">
    <w:name w:val="WOVG table col head"/>
    <w:uiPriority w:val="3"/>
    <w:qFormat/>
    <w:rsid w:val="00B62461"/>
    <w:pPr>
      <w:spacing w:before="80" w:after="60"/>
    </w:pPr>
    <w:rPr>
      <w:rFonts w:ascii="Arial" w:hAnsi="Arial"/>
      <w:b/>
      <w:color w:val="FFFFFF"/>
      <w:lang w:eastAsia="en-US"/>
    </w:rPr>
  </w:style>
  <w:style w:type="paragraph" w:customStyle="1" w:styleId="WOVGbulletafternumbers1">
    <w:name w:val="WOVG bullet after numbers 1"/>
    <w:basedOn w:val="WOVGbody"/>
    <w:uiPriority w:val="4"/>
    <w:rsid w:val="008E7B49"/>
    <w:pPr>
      <w:numPr>
        <w:ilvl w:val="2"/>
        <w:numId w:val="1"/>
      </w:numPr>
    </w:pPr>
  </w:style>
  <w:style w:type="character" w:styleId="Hyperlink">
    <w:name w:val="Hyperlink"/>
    <w:uiPriority w:val="99"/>
    <w:rsid w:val="007A11E8"/>
    <w:rPr>
      <w:color w:val="0072CE"/>
      <w:u w:val="dotted"/>
    </w:rPr>
  </w:style>
  <w:style w:type="paragraph" w:customStyle="1" w:styleId="WOVGmainsubheading">
    <w:name w:val="WOVG main subheading"/>
    <w:uiPriority w:val="8"/>
    <w:rsid w:val="00AC2DEA"/>
    <w:rPr>
      <w:rFonts w:ascii="Arial" w:hAnsi="Arial"/>
      <w:color w:val="53565A" w:themeColor="accent1"/>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WOVG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3"/>
      </w:numPr>
    </w:pPr>
  </w:style>
  <w:style w:type="numbering" w:customStyle="1" w:styleId="ZZNumbersdigit">
    <w:name w:val="ZZ Numbers digit"/>
    <w:rsid w:val="008E7B49"/>
    <w:pPr>
      <w:numPr>
        <w:numId w:val="1"/>
      </w:numPr>
    </w:pPr>
  </w:style>
  <w:style w:type="numbering" w:customStyle="1" w:styleId="ZZQuotebullets">
    <w:name w:val="ZZ Quote bullets"/>
    <w:basedOn w:val="ZZNumbersdigit"/>
    <w:rsid w:val="008E7B49"/>
    <w:pPr>
      <w:numPr>
        <w:numId w:val="7"/>
      </w:numPr>
    </w:pPr>
  </w:style>
  <w:style w:type="paragraph" w:customStyle="1" w:styleId="WOVGnumberdigit">
    <w:name w:val="WOVG number digit"/>
    <w:basedOn w:val="WOVGbody"/>
    <w:uiPriority w:val="2"/>
    <w:rsid w:val="00857C5A"/>
    <w:pPr>
      <w:numPr>
        <w:numId w:val="5"/>
      </w:numPr>
    </w:pPr>
  </w:style>
  <w:style w:type="paragraph" w:customStyle="1" w:styleId="WOVGnumberloweralphaindent">
    <w:name w:val="WOVG number lower alpha indent"/>
    <w:basedOn w:val="WOVGbody"/>
    <w:uiPriority w:val="3"/>
    <w:rsid w:val="00721CFB"/>
    <w:pPr>
      <w:numPr>
        <w:ilvl w:val="1"/>
        <w:numId w:val="9"/>
      </w:numPr>
    </w:pPr>
  </w:style>
  <w:style w:type="paragraph" w:customStyle="1" w:styleId="WOVGnumberdigitindent">
    <w:name w:val="WOVG number digit indent"/>
    <w:basedOn w:val="WOVGnumberloweralphaindent"/>
    <w:uiPriority w:val="3"/>
    <w:rsid w:val="008E7B49"/>
    <w:pPr>
      <w:numPr>
        <w:numId w:val="1"/>
      </w:numPr>
    </w:pPr>
  </w:style>
  <w:style w:type="paragraph" w:customStyle="1" w:styleId="WOVGnumberloweralpha">
    <w:name w:val="WOVG number lower alpha"/>
    <w:basedOn w:val="WOVGbody"/>
    <w:uiPriority w:val="3"/>
    <w:rsid w:val="00721CFB"/>
    <w:pPr>
      <w:numPr>
        <w:numId w:val="9"/>
      </w:numPr>
    </w:pPr>
  </w:style>
  <w:style w:type="paragraph" w:customStyle="1" w:styleId="WOVGnumberlowerroman">
    <w:name w:val="WOVG number lower roman"/>
    <w:basedOn w:val="WOVGbody"/>
    <w:uiPriority w:val="3"/>
    <w:rsid w:val="00721CFB"/>
    <w:pPr>
      <w:numPr>
        <w:numId w:val="8"/>
      </w:numPr>
    </w:pPr>
  </w:style>
  <w:style w:type="paragraph" w:customStyle="1" w:styleId="WOVGnumberlowerromanindent">
    <w:name w:val="WOVG number lower roman indent"/>
    <w:basedOn w:val="WOVGbody"/>
    <w:uiPriority w:val="3"/>
    <w:rsid w:val="00721CFB"/>
    <w:pPr>
      <w:numPr>
        <w:ilvl w:val="1"/>
        <w:numId w:val="8"/>
      </w:numPr>
    </w:pPr>
  </w:style>
  <w:style w:type="paragraph" w:customStyle="1" w:styleId="WOVGquote">
    <w:name w:val="WOVG quote"/>
    <w:basedOn w:val="WOVGbody"/>
    <w:uiPriority w:val="4"/>
    <w:rsid w:val="00152073"/>
    <w:pPr>
      <w:ind w:left="397"/>
    </w:pPr>
    <w:rPr>
      <w:szCs w:val="18"/>
    </w:rPr>
  </w:style>
  <w:style w:type="paragraph" w:customStyle="1" w:styleId="WOVGtablefigurenote">
    <w:name w:val="WOVG table/figure note"/>
    <w:uiPriority w:val="4"/>
    <w:rsid w:val="00A330BB"/>
    <w:pPr>
      <w:spacing w:before="60" w:after="60" w:line="240" w:lineRule="exact"/>
    </w:pPr>
    <w:rPr>
      <w:rFonts w:ascii="Arial" w:hAnsi="Arial"/>
      <w:sz w:val="18"/>
      <w:lang w:eastAsia="en-US"/>
    </w:rPr>
  </w:style>
  <w:style w:type="paragraph" w:customStyle="1" w:styleId="WOVGbodyaftertablefigure">
    <w:name w:val="WOVG body after table/figure"/>
    <w:basedOn w:val="WOVGbody"/>
    <w:next w:val="WOVGbody"/>
    <w:uiPriority w:val="1"/>
    <w:rsid w:val="00951D50"/>
    <w:pPr>
      <w:spacing w:before="240"/>
    </w:pPr>
  </w:style>
  <w:style w:type="paragraph" w:customStyle="1" w:styleId="WOVGfooter">
    <w:name w:val="WOVG footer"/>
    <w:uiPriority w:val="11"/>
    <w:rsid w:val="0051568D"/>
    <w:pPr>
      <w:tabs>
        <w:tab w:val="right" w:pos="10206"/>
      </w:tabs>
    </w:pPr>
    <w:rPr>
      <w:rFonts w:ascii="Arial" w:hAnsi="Arial" w:cs="Arial"/>
      <w:sz w:val="18"/>
      <w:szCs w:val="18"/>
      <w:lang w:eastAsia="en-US"/>
    </w:rPr>
  </w:style>
  <w:style w:type="paragraph" w:customStyle="1" w:styleId="WOVGheader">
    <w:name w:val="WOVG header"/>
    <w:basedOn w:val="WOVGfooter"/>
    <w:uiPriority w:val="11"/>
    <w:rsid w:val="0051568D"/>
  </w:style>
  <w:style w:type="paragraph" w:customStyle="1" w:styleId="WOVGbulletafternumbers2">
    <w:name w:val="WOVG bullet after numbers 2"/>
    <w:basedOn w:val="WOVGbody"/>
    <w:rsid w:val="008E7B49"/>
    <w:pPr>
      <w:numPr>
        <w:ilvl w:val="3"/>
        <w:numId w:val="1"/>
      </w:numPr>
    </w:pPr>
  </w:style>
  <w:style w:type="numbering" w:customStyle="1" w:styleId="ZZNumberslowerroman">
    <w:name w:val="ZZ Numbers lower roman"/>
    <w:basedOn w:val="ZZQuotebullets"/>
    <w:rsid w:val="00721CFB"/>
    <w:pPr>
      <w:numPr>
        <w:numId w:val="4"/>
      </w:numPr>
    </w:pPr>
  </w:style>
  <w:style w:type="numbering" w:customStyle="1" w:styleId="ZZNumbersloweralpha">
    <w:name w:val="ZZ Numbers lower alpha"/>
    <w:basedOn w:val="NoList"/>
    <w:rsid w:val="00721CFB"/>
    <w:pPr>
      <w:numPr>
        <w:numId w:val="5"/>
      </w:numPr>
    </w:pPr>
  </w:style>
  <w:style w:type="paragraph" w:customStyle="1" w:styleId="WOVGquotebullet1">
    <w:name w:val="WOVG quote bullet 1"/>
    <w:basedOn w:val="WOVGquote"/>
    <w:rsid w:val="008E7B49"/>
    <w:pPr>
      <w:numPr>
        <w:numId w:val="7"/>
      </w:numPr>
    </w:pPr>
  </w:style>
  <w:style w:type="paragraph" w:customStyle="1" w:styleId="WOVGquotebullet2">
    <w:name w:val="WOVG quote bullet 2"/>
    <w:basedOn w:val="WOVGquote"/>
    <w:rsid w:val="008E7B49"/>
    <w:pPr>
      <w:numPr>
        <w:ilvl w:val="1"/>
        <w:numId w:val="7"/>
      </w:numPr>
    </w:pPr>
  </w:style>
  <w:style w:type="paragraph" w:customStyle="1" w:styleId="WOVGtablecolsubhead">
    <w:name w:val="WOVG table col subhead"/>
    <w:basedOn w:val="WOVGtablecolhead"/>
    <w:rsid w:val="00E05411"/>
    <w:rPr>
      <w:b w:val="0"/>
      <w:color w:val="FFFFFF" w:themeColor="background1"/>
    </w:rPr>
  </w:style>
  <w:style w:type="paragraph" w:styleId="BalloonText">
    <w:name w:val="Balloon Text"/>
    <w:basedOn w:val="Normal"/>
    <w:link w:val="BalloonTextChar"/>
    <w:uiPriority w:val="99"/>
    <w:semiHidden/>
    <w:unhideWhenUsed/>
    <w:rsid w:val="005622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2265"/>
    <w:rPr>
      <w:rFonts w:ascii="Lucida Grande" w:hAnsi="Lucida Grande" w:cs="Lucida Grande"/>
      <w:sz w:val="18"/>
      <w:szCs w:val="18"/>
      <w:lang w:eastAsia="en-US"/>
    </w:rPr>
  </w:style>
  <w:style w:type="paragraph" w:styleId="ListParagraph">
    <w:name w:val="List Paragraph"/>
    <w:basedOn w:val="Normal"/>
    <w:link w:val="ListParagraphChar"/>
    <w:uiPriority w:val="34"/>
    <w:qFormat/>
    <w:rsid w:val="0009224C"/>
    <w:pPr>
      <w:ind w:left="720"/>
      <w:contextualSpacing/>
    </w:pPr>
  </w:style>
  <w:style w:type="character" w:styleId="CommentReference">
    <w:name w:val="annotation reference"/>
    <w:basedOn w:val="DefaultParagraphFont"/>
    <w:uiPriority w:val="99"/>
    <w:semiHidden/>
    <w:unhideWhenUsed/>
    <w:rsid w:val="0009224C"/>
    <w:rPr>
      <w:sz w:val="16"/>
      <w:szCs w:val="16"/>
    </w:rPr>
  </w:style>
  <w:style w:type="paragraph" w:styleId="CommentText">
    <w:name w:val="annotation text"/>
    <w:basedOn w:val="Normal"/>
    <w:link w:val="CommentTextChar"/>
    <w:uiPriority w:val="99"/>
    <w:semiHidden/>
    <w:unhideWhenUsed/>
    <w:rsid w:val="0009224C"/>
    <w:pPr>
      <w:spacing w:line="240" w:lineRule="auto"/>
    </w:pPr>
    <w:rPr>
      <w:sz w:val="20"/>
      <w:szCs w:val="20"/>
    </w:rPr>
  </w:style>
  <w:style w:type="character" w:customStyle="1" w:styleId="CommentTextChar">
    <w:name w:val="Comment Text Char"/>
    <w:basedOn w:val="DefaultParagraphFont"/>
    <w:link w:val="CommentText"/>
    <w:uiPriority w:val="99"/>
    <w:semiHidden/>
    <w:rsid w:val="0009224C"/>
    <w:rPr>
      <w:rFonts w:asciiTheme="minorHAnsi" w:eastAsiaTheme="minorHAnsi" w:hAnsiTheme="minorHAnsi" w:cstheme="minorBidi"/>
      <w:lang w:eastAsia="en-US"/>
    </w:rPr>
  </w:style>
  <w:style w:type="paragraph" w:customStyle="1" w:styleId="DHHSbody">
    <w:name w:val="DHHS body"/>
    <w:link w:val="DHHSbodyChar"/>
    <w:qFormat/>
    <w:rsid w:val="001A503B"/>
    <w:pPr>
      <w:spacing w:after="120" w:line="270" w:lineRule="atLeast"/>
    </w:pPr>
    <w:rPr>
      <w:rFonts w:ascii="Arial" w:eastAsia="Times" w:hAnsi="Arial"/>
      <w:lang w:eastAsia="en-US"/>
    </w:rPr>
  </w:style>
  <w:style w:type="paragraph" w:customStyle="1" w:styleId="Default">
    <w:name w:val="Default"/>
    <w:rsid w:val="0071175B"/>
    <w:pPr>
      <w:autoSpaceDE w:val="0"/>
      <w:autoSpaceDN w:val="0"/>
      <w:adjustRightInd w:val="0"/>
    </w:pPr>
    <w:rPr>
      <w:rFonts w:ascii="VIC" w:eastAsiaTheme="minorHAnsi" w:hAnsi="VIC" w:cs="VIC"/>
      <w:color w:val="000000"/>
      <w:sz w:val="24"/>
      <w:szCs w:val="24"/>
      <w:lang w:eastAsia="en-US"/>
    </w:rPr>
  </w:style>
  <w:style w:type="paragraph" w:styleId="Quote">
    <w:name w:val="Quote"/>
    <w:basedOn w:val="Normal"/>
    <w:next w:val="Normal"/>
    <w:link w:val="QuoteChar"/>
    <w:uiPriority w:val="73"/>
    <w:qFormat/>
    <w:rsid w:val="007117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71175B"/>
    <w:rPr>
      <w:rFonts w:asciiTheme="minorHAnsi" w:eastAsiaTheme="minorHAnsi" w:hAnsiTheme="minorHAnsi" w:cstheme="minorBidi"/>
      <w:i/>
      <w:iCs/>
      <w:color w:val="404040" w:themeColor="text1" w:themeTint="BF"/>
      <w:sz w:val="22"/>
      <w:szCs w:val="22"/>
      <w:lang w:eastAsia="en-US"/>
    </w:rPr>
  </w:style>
  <w:style w:type="paragraph" w:styleId="CommentSubject">
    <w:name w:val="annotation subject"/>
    <w:basedOn w:val="CommentText"/>
    <w:next w:val="CommentText"/>
    <w:link w:val="CommentSubjectChar"/>
    <w:uiPriority w:val="99"/>
    <w:semiHidden/>
    <w:unhideWhenUsed/>
    <w:rsid w:val="0086791D"/>
    <w:rPr>
      <w:b/>
      <w:bCs/>
    </w:rPr>
  </w:style>
  <w:style w:type="character" w:customStyle="1" w:styleId="CommentSubjectChar">
    <w:name w:val="Comment Subject Char"/>
    <w:basedOn w:val="CommentTextChar"/>
    <w:link w:val="CommentSubject"/>
    <w:uiPriority w:val="99"/>
    <w:semiHidden/>
    <w:rsid w:val="0086791D"/>
    <w:rPr>
      <w:rFonts w:asciiTheme="minorHAnsi" w:eastAsiaTheme="minorHAnsi" w:hAnsiTheme="minorHAnsi" w:cstheme="minorBidi"/>
      <w:b/>
      <w:bCs/>
      <w:lang w:eastAsia="en-US"/>
    </w:rPr>
  </w:style>
  <w:style w:type="character" w:styleId="UnresolvedMention">
    <w:name w:val="Unresolved Mention"/>
    <w:basedOn w:val="DefaultParagraphFont"/>
    <w:uiPriority w:val="99"/>
    <w:semiHidden/>
    <w:unhideWhenUsed/>
    <w:rsid w:val="009F3DF4"/>
    <w:rPr>
      <w:color w:val="605E5C"/>
      <w:shd w:val="clear" w:color="auto" w:fill="E1DFDD"/>
    </w:rPr>
  </w:style>
  <w:style w:type="character" w:customStyle="1" w:styleId="DHHSbodyChar">
    <w:name w:val="DHHS body Char"/>
    <w:link w:val="DHHSbody"/>
    <w:locked/>
    <w:rsid w:val="0036026C"/>
    <w:rPr>
      <w:rFonts w:ascii="Arial" w:eastAsia="Times" w:hAnsi="Arial"/>
      <w:lang w:eastAsia="en-US"/>
    </w:rPr>
  </w:style>
  <w:style w:type="paragraph" w:customStyle="1" w:styleId="DHHSbullet1">
    <w:name w:val="DHHS bullet 1"/>
    <w:basedOn w:val="DHHSbody"/>
    <w:qFormat/>
    <w:rsid w:val="00EC76C4"/>
    <w:pPr>
      <w:spacing w:after="40"/>
      <w:ind w:left="284" w:hanging="284"/>
    </w:pPr>
  </w:style>
  <w:style w:type="paragraph" w:customStyle="1" w:styleId="DHHSbullet2">
    <w:name w:val="DHHS bullet 2"/>
    <w:basedOn w:val="DHHSbody"/>
    <w:uiPriority w:val="2"/>
    <w:qFormat/>
    <w:rsid w:val="00EC76C4"/>
    <w:pPr>
      <w:spacing w:after="40"/>
      <w:ind w:left="567" w:hanging="283"/>
    </w:pPr>
  </w:style>
  <w:style w:type="paragraph" w:customStyle="1" w:styleId="DHHStablebullet">
    <w:name w:val="DHHS table bullet"/>
    <w:basedOn w:val="Normal"/>
    <w:uiPriority w:val="3"/>
    <w:qFormat/>
    <w:rsid w:val="00EC76C4"/>
    <w:pPr>
      <w:spacing w:before="80" w:after="60" w:line="240" w:lineRule="auto"/>
      <w:ind w:left="227" w:hanging="227"/>
    </w:pPr>
    <w:rPr>
      <w:rFonts w:ascii="Arial" w:eastAsia="Times New Roman" w:hAnsi="Arial" w:cs="Times New Roman"/>
      <w:sz w:val="20"/>
      <w:szCs w:val="20"/>
    </w:rPr>
  </w:style>
  <w:style w:type="paragraph" w:customStyle="1" w:styleId="DHHSbulletindent">
    <w:name w:val="DHHS bullet indent"/>
    <w:basedOn w:val="DHHSbody"/>
    <w:uiPriority w:val="4"/>
    <w:rsid w:val="00EC76C4"/>
    <w:pPr>
      <w:spacing w:after="40"/>
      <w:ind w:left="680" w:hanging="283"/>
    </w:pPr>
  </w:style>
  <w:style w:type="paragraph" w:customStyle="1" w:styleId="DHHSbullet1lastline">
    <w:name w:val="DHHS bullet 1 last line"/>
    <w:basedOn w:val="DHHSbullet1"/>
    <w:qFormat/>
    <w:rsid w:val="00EC76C4"/>
    <w:pPr>
      <w:spacing w:after="120"/>
    </w:pPr>
  </w:style>
  <w:style w:type="paragraph" w:customStyle="1" w:styleId="DHHSbullet2lastline">
    <w:name w:val="DHHS bullet 2 last line"/>
    <w:basedOn w:val="DHHSbullet2"/>
    <w:uiPriority w:val="2"/>
    <w:qFormat/>
    <w:rsid w:val="00EC76C4"/>
    <w:pPr>
      <w:spacing w:after="120"/>
    </w:pPr>
  </w:style>
  <w:style w:type="paragraph" w:customStyle="1" w:styleId="DHHSbulletindentlastline">
    <w:name w:val="DHHS bullet indent last line"/>
    <w:basedOn w:val="DHHSbody"/>
    <w:uiPriority w:val="4"/>
    <w:rsid w:val="00EC76C4"/>
    <w:pPr>
      <w:ind w:left="680" w:hanging="283"/>
    </w:pPr>
  </w:style>
  <w:style w:type="character" w:customStyle="1" w:styleId="ListParagraphChar">
    <w:name w:val="List Paragraph Char"/>
    <w:basedOn w:val="DefaultParagraphFont"/>
    <w:link w:val="ListParagraph"/>
    <w:uiPriority w:val="34"/>
    <w:locked/>
    <w:rsid w:val="00076D7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3164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62032214">
      <w:bodyDiv w:val="1"/>
      <w:marLeft w:val="0"/>
      <w:marRight w:val="0"/>
      <w:marTop w:val="0"/>
      <w:marBottom w:val="0"/>
      <w:divBdr>
        <w:top w:val="none" w:sz="0" w:space="0" w:color="auto"/>
        <w:left w:val="none" w:sz="0" w:space="0" w:color="auto"/>
        <w:bottom w:val="none" w:sz="0" w:space="0" w:color="auto"/>
        <w:right w:val="none" w:sz="0" w:space="0" w:color="auto"/>
      </w:divBdr>
      <w:divsChild>
        <w:div w:id="1066299270">
          <w:marLeft w:val="0"/>
          <w:marRight w:val="0"/>
          <w:marTop w:val="0"/>
          <w:marBottom w:val="0"/>
          <w:divBdr>
            <w:top w:val="none" w:sz="0" w:space="0" w:color="auto"/>
            <w:left w:val="none" w:sz="0" w:space="0" w:color="auto"/>
            <w:bottom w:val="none" w:sz="0" w:space="0" w:color="auto"/>
            <w:right w:val="none" w:sz="0" w:space="0" w:color="auto"/>
          </w:divBdr>
        </w:div>
        <w:div w:id="1168399381">
          <w:marLeft w:val="0"/>
          <w:marRight w:val="0"/>
          <w:marTop w:val="0"/>
          <w:marBottom w:val="0"/>
          <w:divBdr>
            <w:top w:val="none" w:sz="0" w:space="0" w:color="auto"/>
            <w:left w:val="none" w:sz="0" w:space="0" w:color="auto"/>
            <w:bottom w:val="none" w:sz="0" w:space="0" w:color="auto"/>
            <w:right w:val="none" w:sz="0" w:space="0" w:color="auto"/>
          </w:divBdr>
          <w:divsChild>
            <w:div w:id="52388419">
              <w:marLeft w:val="0"/>
              <w:marRight w:val="0"/>
              <w:marTop w:val="0"/>
              <w:marBottom w:val="0"/>
              <w:divBdr>
                <w:top w:val="none" w:sz="0" w:space="0" w:color="auto"/>
                <w:left w:val="none" w:sz="0" w:space="0" w:color="auto"/>
                <w:bottom w:val="none" w:sz="0" w:space="0" w:color="auto"/>
                <w:right w:val="none" w:sz="0" w:space="0" w:color="auto"/>
              </w:divBdr>
              <w:divsChild>
                <w:div w:id="59638944">
                  <w:marLeft w:val="0"/>
                  <w:marRight w:val="0"/>
                  <w:marTop w:val="0"/>
                  <w:marBottom w:val="0"/>
                  <w:divBdr>
                    <w:top w:val="none" w:sz="0" w:space="0" w:color="auto"/>
                    <w:left w:val="none" w:sz="0" w:space="0" w:color="auto"/>
                    <w:bottom w:val="none" w:sz="0" w:space="0" w:color="auto"/>
                    <w:right w:val="none" w:sz="0" w:space="0" w:color="auto"/>
                  </w:divBdr>
                  <w:divsChild>
                    <w:div w:id="354578114">
                      <w:blockQuote w:val="1"/>
                      <w:marLeft w:val="720"/>
                      <w:marRight w:val="720"/>
                      <w:marTop w:val="100"/>
                      <w:marBottom w:val="100"/>
                      <w:divBdr>
                        <w:top w:val="none" w:sz="0" w:space="0" w:color="auto"/>
                        <w:left w:val="single" w:sz="18" w:space="0" w:color="004EA8"/>
                        <w:bottom w:val="none" w:sz="0" w:space="0" w:color="auto"/>
                        <w:right w:val="none" w:sz="0" w:space="0" w:color="auto"/>
                      </w:divBdr>
                    </w:div>
                    <w:div w:id="1963341261">
                      <w:marLeft w:val="0"/>
                      <w:marRight w:val="0"/>
                      <w:marTop w:val="0"/>
                      <w:marBottom w:val="0"/>
                      <w:divBdr>
                        <w:top w:val="none" w:sz="0" w:space="0" w:color="auto"/>
                        <w:left w:val="none" w:sz="0" w:space="0" w:color="auto"/>
                        <w:bottom w:val="none" w:sz="0" w:space="0" w:color="auto"/>
                        <w:right w:val="none" w:sz="0" w:space="0" w:color="auto"/>
                      </w:divBdr>
                      <w:divsChild>
                        <w:div w:id="250548648">
                          <w:marLeft w:val="0"/>
                          <w:marRight w:val="0"/>
                          <w:marTop w:val="0"/>
                          <w:marBottom w:val="0"/>
                          <w:divBdr>
                            <w:top w:val="none" w:sz="0" w:space="0" w:color="auto"/>
                            <w:left w:val="none" w:sz="0" w:space="0" w:color="auto"/>
                            <w:bottom w:val="none" w:sz="0" w:space="0" w:color="auto"/>
                            <w:right w:val="none" w:sz="0" w:space="0" w:color="auto"/>
                          </w:divBdr>
                          <w:divsChild>
                            <w:div w:id="10067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982936">
      <w:bodyDiv w:val="1"/>
      <w:marLeft w:val="0"/>
      <w:marRight w:val="0"/>
      <w:marTop w:val="0"/>
      <w:marBottom w:val="0"/>
      <w:divBdr>
        <w:top w:val="none" w:sz="0" w:space="0" w:color="auto"/>
        <w:left w:val="none" w:sz="0" w:space="0" w:color="auto"/>
        <w:bottom w:val="none" w:sz="0" w:space="0" w:color="auto"/>
        <w:right w:val="none" w:sz="0" w:space="0" w:color="auto"/>
      </w:divBdr>
    </w:div>
    <w:div w:id="123188914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288028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990106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vic.gov.au/information-sharing-schemes-and-the-maram-framework" TargetMode="External"/><Relationship Id="rId26" Type="http://schemas.openxmlformats.org/officeDocument/2006/relationships/hyperlink" Target="mailto:InfoSharing@dhhs.vic.gov.au" TargetMode="External"/><Relationship Id="rId3" Type="http://schemas.openxmlformats.org/officeDocument/2006/relationships/customXml" Target="../customXml/item3.xml"/><Relationship Id="rId21" Type="http://schemas.openxmlformats.org/officeDocument/2006/relationships/hyperlink" Target="https://www.vic.gov.au/training-for-information-sharing-and-mara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file:///C:\Users\ayor1912\AppData\Local\Temp\notes81ADC1\%20department&#8217;s%20Providers%20websit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training-for-information-sharing-and-maram" TargetMode="External"/><Relationship Id="rId29" Type="http://schemas.openxmlformats.org/officeDocument/2006/relationships/hyperlink" Target="mailto:infosharing@dh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sites/default/files/2020-05/MARAM%20Chapter%20Summaries%20FINAL.pdf"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ic.gov.au/maram-practice-guides-and-resources" TargetMode="External"/><Relationship Id="rId28" Type="http://schemas.openxmlformats.org/officeDocument/2006/relationships/hyperlink" Target="https://providers.dhhs.vic.gov.au/family-violence-risk-assessment-and-risk-management-framework" TargetMode="External"/><Relationship Id="rId10" Type="http://schemas.openxmlformats.org/officeDocument/2006/relationships/endnotes" Target="endnotes.xml"/><Relationship Id="rId19" Type="http://schemas.openxmlformats.org/officeDocument/2006/relationships/hyperlink" Target="https://www.vic.gov.au/maram-practice-guides-and-resources"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hhs.vic.gov.au/family-violence-risk-assessment-and-risk-management-framework" TargetMode="External"/><Relationship Id="rId27" Type="http://schemas.openxmlformats.org/officeDocument/2006/relationships/hyperlink" Target="mailto:infosharing@dhhs.vic.gov.au" TargetMode="External"/><Relationship Id="rId30" Type="http://schemas.openxmlformats.org/officeDocument/2006/relationships/hyperlink" Target="https://providers.dhhs.vic.gov.au/family-violence-risk-assessment-and-risk-management-framework" TargetMode="Externa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OVG">
      <a:dk1>
        <a:sysClr val="windowText" lastClr="000000"/>
      </a:dk1>
      <a:lt1>
        <a:sysClr val="window" lastClr="FFFFFF"/>
      </a:lt1>
      <a:dk2>
        <a:srgbClr val="000000"/>
      </a:dk2>
      <a:lt2>
        <a:srgbClr val="FFFFFF"/>
      </a:lt2>
      <a:accent1>
        <a:srgbClr val="53565A"/>
      </a:accent1>
      <a:accent2>
        <a:srgbClr val="00848F"/>
      </a:accent2>
      <a:accent3>
        <a:srgbClr val="C5511A"/>
      </a:accent3>
      <a:accent4>
        <a:srgbClr val="CBCCCB"/>
      </a:accent4>
      <a:accent5>
        <a:srgbClr val="ADD7DB"/>
      </a:accent5>
      <a:accent6>
        <a:srgbClr val="E9BCA7"/>
      </a:accent6>
      <a:hlink>
        <a:srgbClr val="0072CE"/>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70DE00FA9B1546AAC5B6134CE1800D" ma:contentTypeVersion="12" ma:contentTypeDescription="Create a new document." ma:contentTypeScope="" ma:versionID="3698cabaa42329d364eb33f81b36c877">
  <xsd:schema xmlns:xsd="http://www.w3.org/2001/XMLSchema" xmlns:xs="http://www.w3.org/2001/XMLSchema" xmlns:p="http://schemas.microsoft.com/office/2006/metadata/properties" xmlns:ns2="b8428449-22d4-42b1-9878-76057358c6ee" xmlns:ns3="9c3fcbb7-6753-44f7-bc38-22828efa9977" targetNamespace="http://schemas.microsoft.com/office/2006/metadata/properties" ma:root="true" ma:fieldsID="e73983aa48b96287622a26d6efc4ce46" ns2:_="" ns3:_="">
    <xsd:import namespace="b8428449-22d4-42b1-9878-76057358c6ee"/>
    <xsd:import namespace="9c3fcbb7-6753-44f7-bc38-22828efa99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28449-22d4-42b1-9878-76057358c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3fcbb7-6753-44f7-bc38-22828efa99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F5FAD-790C-4888-8474-21B8C65E1970}"/>
</file>

<file path=customXml/itemProps2.xml><?xml version="1.0" encoding="utf-8"?>
<ds:datastoreItem xmlns:ds="http://schemas.openxmlformats.org/officeDocument/2006/customXml" ds:itemID="{8F0E6D2A-380F-41EC-96DF-495886524FAF}">
  <ds:schemaRefs>
    <ds:schemaRef ds:uri="http://schemas.openxmlformats.org/officeDocument/2006/bibliography"/>
  </ds:schemaRefs>
</ds:datastoreItem>
</file>

<file path=customXml/itemProps3.xml><?xml version="1.0" encoding="utf-8"?>
<ds:datastoreItem xmlns:ds="http://schemas.openxmlformats.org/officeDocument/2006/customXml" ds:itemID="{259D5AFB-AE4E-4551-8B20-729BA4B5061F}">
  <ds:schemaRefs>
    <ds:schemaRef ds:uri="71bad440-a7e7-46c6-81bd-18ed54663c6a"/>
    <ds:schemaRef ds:uri="http://purl.org/dc/elements/1.1/"/>
    <ds:schemaRef ds:uri="http://schemas.microsoft.com/office/2006/metadata/properties"/>
    <ds:schemaRef ds:uri="http://schemas.microsoft.com/office/infopath/2007/PartnerControls"/>
    <ds:schemaRef ds:uri="http://purl.org/dc/terms/"/>
    <ds:schemaRef ds:uri="f9efe166-4f28-4f85-8235-ea2c8913343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FC79331-DC03-4A3B-AC1B-D914838F8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1370</Words>
  <Characters>9417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Family Violence Multi-Agency Risk Assessment and Management Framework (MARAM) Factsheet</vt:lpstr>
    </vt:vector>
  </TitlesOfParts>
  <Company>Victoria State Government</Company>
  <LinksUpToDate>false</LinksUpToDate>
  <CharactersWithSpaces>10766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Multi-Agency Risk Assessment and Management Framework (MARAM) Factsheet</dc:title>
  <dc:subject>Family Violence Multi-Agency Risk Assessment and Management Framework (MARAM) Factsheet</dc:subject>
  <dc:creator>Family violence</dc:creator>
  <cp:lastModifiedBy>Sarah Langmore</cp:lastModifiedBy>
  <cp:revision>2</cp:revision>
  <cp:lastPrinted>2020-02-26T00:29:00Z</cp:lastPrinted>
  <dcterms:created xsi:type="dcterms:W3CDTF">2022-05-15T06:16:00Z</dcterms:created>
  <dcterms:modified xsi:type="dcterms:W3CDTF">2022-05-15T06:16:00Z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0x010100AE70DE00FA9B1546AAC5B6134CE1800D</vt:lpwstr>
  </property>
  <property fmtid="{D5CDD505-2E9C-101B-9397-08002B2CF9AE}" pid="4" name="MSIP_Label_efdf5488-3066-4b6c-8fea-9472b8a1f34c_Enabled">
    <vt:lpwstr>true</vt:lpwstr>
  </property>
  <property fmtid="{D5CDD505-2E9C-101B-9397-08002B2CF9AE}" pid="5" name="MSIP_Label_efdf5488-3066-4b6c-8fea-9472b8a1f34c_SetDate">
    <vt:lpwstr>2020-09-29T00:25:00Z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83d44cd5-356c-4f37-8c6a-90c6064b97c6</vt:lpwstr>
  </property>
  <property fmtid="{D5CDD505-2E9C-101B-9397-08002B2CF9AE}" pid="10" name="MSIP_Label_efdf5488-3066-4b6c-8fea-9472b8a1f34c_ContentBits">
    <vt:lpwstr>0</vt:lpwstr>
  </property>
</Properties>
</file>